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8198" w14:textId="2EEE765E" w:rsidR="00015A82" w:rsidRPr="00E62E8B" w:rsidRDefault="00015A82" w:rsidP="00425EBC">
      <w:pPr>
        <w:tabs>
          <w:tab w:val="left" w:pos="284"/>
        </w:tabs>
        <w:rPr>
          <w:b/>
          <w:bCs/>
          <w:sz w:val="24"/>
          <w:szCs w:val="24"/>
        </w:rPr>
      </w:pPr>
      <w:r w:rsidRPr="00E62E8B">
        <w:rPr>
          <w:b/>
          <w:bCs/>
          <w:sz w:val="24"/>
          <w:szCs w:val="24"/>
        </w:rPr>
        <w:t>Toevoeging aan artikel ‘Leescrisis’: §</w:t>
      </w:r>
      <w:r>
        <w:rPr>
          <w:b/>
          <w:bCs/>
          <w:sz w:val="24"/>
          <w:szCs w:val="24"/>
        </w:rPr>
        <w:t>5</w:t>
      </w:r>
      <w:r w:rsidRPr="00E62E8B">
        <w:rPr>
          <w:b/>
          <w:bCs/>
          <w:sz w:val="24"/>
          <w:szCs w:val="24"/>
        </w:rPr>
        <w:t>.2</w:t>
      </w:r>
      <w:r>
        <w:rPr>
          <w:b/>
          <w:bCs/>
          <w:sz w:val="24"/>
          <w:szCs w:val="24"/>
        </w:rPr>
        <w:t>5b</w:t>
      </w:r>
      <w:r w:rsidRPr="00E62E8B">
        <w:rPr>
          <w:b/>
          <w:bCs/>
          <w:sz w:val="24"/>
          <w:szCs w:val="24"/>
        </w:rPr>
        <w:t xml:space="preserve"> (</w:t>
      </w:r>
      <w:r w:rsidR="00FB22C2">
        <w:rPr>
          <w:b/>
          <w:bCs/>
          <w:sz w:val="24"/>
          <w:szCs w:val="24"/>
        </w:rPr>
        <w:t>8</w:t>
      </w:r>
      <w:r>
        <w:rPr>
          <w:b/>
          <w:bCs/>
          <w:sz w:val="24"/>
          <w:szCs w:val="24"/>
        </w:rPr>
        <w:t xml:space="preserve"> april</w:t>
      </w:r>
      <w:r w:rsidRPr="00E62E8B">
        <w:rPr>
          <w:b/>
          <w:bCs/>
          <w:sz w:val="24"/>
          <w:szCs w:val="24"/>
        </w:rPr>
        <w:t xml:space="preserve"> 2026)</w:t>
      </w:r>
    </w:p>
    <w:p w14:paraId="08678062" w14:textId="77777777" w:rsidR="00015A82" w:rsidRDefault="00015A82" w:rsidP="00425EBC">
      <w:pPr>
        <w:tabs>
          <w:tab w:val="left" w:pos="284"/>
        </w:tabs>
      </w:pPr>
    </w:p>
    <w:p w14:paraId="05B4F31E" w14:textId="6D8A28A1" w:rsidR="00015A82" w:rsidRPr="00E62E8B" w:rsidRDefault="000B139E" w:rsidP="00425EBC">
      <w:pPr>
        <w:tabs>
          <w:tab w:val="left" w:pos="284"/>
        </w:tabs>
        <w:rPr>
          <w:b/>
          <w:bCs/>
        </w:rPr>
      </w:pPr>
      <w:r>
        <w:rPr>
          <w:b/>
          <w:bCs/>
        </w:rPr>
        <w:t>5</w:t>
      </w:r>
      <w:r w:rsidR="00015A82" w:rsidRPr="00E62E8B">
        <w:rPr>
          <w:b/>
          <w:bCs/>
        </w:rPr>
        <w:t>.2</w:t>
      </w:r>
      <w:r>
        <w:rPr>
          <w:b/>
          <w:bCs/>
        </w:rPr>
        <w:t>5</w:t>
      </w:r>
      <w:r w:rsidR="00015A82">
        <w:rPr>
          <w:b/>
          <w:bCs/>
        </w:rPr>
        <w:t>b</w:t>
      </w:r>
      <w:r w:rsidR="00015A82" w:rsidRPr="00E62E8B">
        <w:rPr>
          <w:b/>
          <w:bCs/>
        </w:rPr>
        <w:t xml:space="preserve">  </w:t>
      </w:r>
      <w:r w:rsidR="00015A82">
        <w:rPr>
          <w:b/>
          <w:bCs/>
        </w:rPr>
        <w:t>Twee of meer letters per week in groep 2</w:t>
      </w:r>
      <w:r w:rsidR="00015A82" w:rsidRPr="00E62E8B">
        <w:rPr>
          <w:b/>
          <w:bCs/>
        </w:rPr>
        <w:t xml:space="preserve"> (202</w:t>
      </w:r>
      <w:r w:rsidR="00015A82">
        <w:rPr>
          <w:b/>
          <w:bCs/>
        </w:rPr>
        <w:t>6</w:t>
      </w:r>
      <w:r w:rsidR="00015A82" w:rsidRPr="00E62E8B">
        <w:rPr>
          <w:b/>
          <w:bCs/>
        </w:rPr>
        <w:t>-</w:t>
      </w:r>
      <w:r w:rsidR="00015A82">
        <w:rPr>
          <w:b/>
          <w:bCs/>
        </w:rPr>
        <w:t>2</w:t>
      </w:r>
      <w:r w:rsidR="00015A82" w:rsidRPr="00E62E8B">
        <w:rPr>
          <w:b/>
          <w:bCs/>
        </w:rPr>
        <w:t>)</w:t>
      </w:r>
    </w:p>
    <w:p w14:paraId="35AC407B" w14:textId="62633CEF" w:rsidR="00425EBC" w:rsidRPr="00473F43" w:rsidRDefault="000B139E" w:rsidP="00425EBC">
      <w:pPr>
        <w:tabs>
          <w:tab w:val="left" w:pos="284"/>
        </w:tabs>
      </w:pPr>
      <w:r>
        <w:t xml:space="preserve">Op </w:t>
      </w:r>
      <w:r w:rsidRPr="00425EBC">
        <w:t xml:space="preserve">17 maart 2026 publiceert </w:t>
      </w:r>
      <w:r w:rsidRPr="00425EBC">
        <w:rPr>
          <w:i/>
          <w:iCs/>
        </w:rPr>
        <w:t>Kennisrotonde</w:t>
      </w:r>
      <w:r w:rsidRPr="00425EBC">
        <w:t xml:space="preserve"> (KR) een artikel over het aanbieden van twee of meer letters per week in groep 2. </w:t>
      </w:r>
      <w:r w:rsidRPr="00473F43">
        <w:t>Zie</w:t>
      </w:r>
      <w:r w:rsidR="00473F43" w:rsidRPr="00473F43">
        <w:t xml:space="preserve"> </w:t>
      </w:r>
      <w:hyperlink r:id="rId5" w:history="1">
        <w:r w:rsidR="00473F43" w:rsidRPr="00473F43">
          <w:rPr>
            <w:rStyle w:val="Hyperlink"/>
          </w:rPr>
          <w:t>§4.23b (‘Twee of</w:t>
        </w:r>
        <w:r w:rsidR="00473F43" w:rsidRPr="00473F43">
          <w:rPr>
            <w:rStyle w:val="Hyperlink"/>
          </w:rPr>
          <w:t xml:space="preserve"> </w:t>
        </w:r>
        <w:r w:rsidR="00473F43" w:rsidRPr="00473F43">
          <w:rPr>
            <w:rStyle w:val="Hyperlink"/>
          </w:rPr>
          <w:t>meer letters per week in groep 2’</w:t>
        </w:r>
      </w:hyperlink>
      <w:r w:rsidR="00473F43" w:rsidRPr="00473F43">
        <w:t>.</w:t>
      </w:r>
    </w:p>
    <w:p w14:paraId="4BBE950D" w14:textId="77777777" w:rsidR="00716E95" w:rsidRDefault="00425EBC" w:rsidP="00425EBC">
      <w:pPr>
        <w:tabs>
          <w:tab w:val="left" w:pos="284"/>
        </w:tabs>
        <w:rPr>
          <w:kern w:val="0"/>
          <w:lang w:eastAsia="nl-NL"/>
        </w:rPr>
      </w:pPr>
      <w:r>
        <w:tab/>
      </w:r>
      <w:r w:rsidR="000B139E" w:rsidRPr="00425EBC">
        <w:t xml:space="preserve">KR baseert </w:t>
      </w:r>
      <w:r>
        <w:t>haar artikel</w:t>
      </w:r>
      <w:r w:rsidR="000B139E" w:rsidRPr="00425EBC">
        <w:t xml:space="preserve"> op een artikel dat N</w:t>
      </w:r>
      <w:r w:rsidR="000B139E" w:rsidRPr="00425EBC">
        <w:rPr>
          <w:kern w:val="0"/>
          <w:lang w:eastAsia="nl-NL"/>
        </w:rPr>
        <w:t>oors onderzoek</w:t>
      </w:r>
      <w:r>
        <w:rPr>
          <w:kern w:val="0"/>
          <w:lang w:eastAsia="nl-NL"/>
        </w:rPr>
        <w:t xml:space="preserve"> verslaat</w:t>
      </w:r>
      <w:r w:rsidR="000B139E" w:rsidRPr="00425EBC">
        <w:rPr>
          <w:kern w:val="0"/>
          <w:lang w:eastAsia="nl-NL"/>
        </w:rPr>
        <w:t>.</w:t>
      </w:r>
      <w:r>
        <w:rPr>
          <w:kern w:val="0"/>
          <w:vertAlign w:val="superscript"/>
          <w:lang w:eastAsia="nl-NL"/>
        </w:rPr>
        <w:t>1</w:t>
      </w:r>
      <w:r w:rsidRPr="00425EBC">
        <w:rPr>
          <w:kern w:val="0"/>
          <w:lang w:eastAsia="nl-NL"/>
        </w:rPr>
        <w:t xml:space="preserve"> Dat onderzoek </w:t>
      </w:r>
      <w:r>
        <w:rPr>
          <w:kern w:val="0"/>
          <w:lang w:eastAsia="nl-NL"/>
        </w:rPr>
        <w:t>is in het geheel niet psychologisch-empirisch van aard, maar volledig psychometrisch-inferentieel-statistisch</w:t>
      </w:r>
      <w:r w:rsidR="00716E95">
        <w:rPr>
          <w:kern w:val="0"/>
          <w:lang w:eastAsia="nl-NL"/>
        </w:rPr>
        <w:t xml:space="preserve"> en dus allerminst empirisch maar empiristisch</w:t>
      </w:r>
      <w:r>
        <w:rPr>
          <w:kern w:val="0"/>
          <w:lang w:eastAsia="nl-NL"/>
        </w:rPr>
        <w:t xml:space="preserve">. </w:t>
      </w:r>
    </w:p>
    <w:p w14:paraId="28CA4839" w14:textId="084EBEF9" w:rsidR="00425EBC" w:rsidRPr="00425EBC" w:rsidRDefault="00716E95" w:rsidP="00425EBC">
      <w:pPr>
        <w:tabs>
          <w:tab w:val="left" w:pos="284"/>
        </w:tabs>
        <w:rPr>
          <w:kern w:val="0"/>
          <w:vertAlign w:val="superscript"/>
          <w:lang w:eastAsia="nl-NL"/>
        </w:rPr>
      </w:pPr>
      <w:r>
        <w:rPr>
          <w:kern w:val="0"/>
          <w:lang w:eastAsia="nl-NL"/>
        </w:rPr>
        <w:tab/>
      </w:r>
      <w:r w:rsidR="00425EBC">
        <w:rPr>
          <w:kern w:val="0"/>
          <w:lang w:eastAsia="nl-NL"/>
        </w:rPr>
        <w:t>Ik zal d</w:t>
      </w:r>
      <w:r>
        <w:rPr>
          <w:kern w:val="0"/>
          <w:lang w:eastAsia="nl-NL"/>
        </w:rPr>
        <w:t>i</w:t>
      </w:r>
      <w:r w:rsidR="00425EBC">
        <w:rPr>
          <w:kern w:val="0"/>
          <w:lang w:eastAsia="nl-NL"/>
        </w:rPr>
        <w:t xml:space="preserve">t </w:t>
      </w:r>
      <w:r w:rsidR="00031D95">
        <w:rPr>
          <w:kern w:val="0"/>
          <w:lang w:eastAsia="nl-NL"/>
        </w:rPr>
        <w:t>in</w:t>
      </w:r>
      <w:r w:rsidR="00425EBC">
        <w:rPr>
          <w:kern w:val="0"/>
          <w:lang w:eastAsia="nl-NL"/>
        </w:rPr>
        <w:t xml:space="preserve"> </w:t>
      </w:r>
      <w:r w:rsidR="00031D95">
        <w:rPr>
          <w:kern w:val="0"/>
          <w:lang w:eastAsia="nl-NL"/>
        </w:rPr>
        <w:t xml:space="preserve">elf </w:t>
      </w:r>
      <w:r w:rsidR="00425EBC">
        <w:rPr>
          <w:kern w:val="0"/>
          <w:lang w:eastAsia="nl-NL"/>
        </w:rPr>
        <w:t>punten laten zien.</w:t>
      </w:r>
    </w:p>
    <w:p w14:paraId="0A77BE12" w14:textId="77777777" w:rsidR="00716E95" w:rsidRDefault="00716E95" w:rsidP="008D0DEB">
      <w:pPr>
        <w:tabs>
          <w:tab w:val="left" w:pos="284"/>
        </w:tabs>
        <w:rPr>
          <w:kern w:val="0"/>
          <w:lang w:eastAsia="nl-NL"/>
        </w:rPr>
      </w:pPr>
    </w:p>
    <w:p w14:paraId="0EF7A7F1" w14:textId="12DD022C" w:rsidR="008D0DEB" w:rsidRPr="008D0DEB" w:rsidRDefault="008D0DEB" w:rsidP="008D0DEB">
      <w:pPr>
        <w:tabs>
          <w:tab w:val="left" w:pos="284"/>
        </w:tabs>
        <w:rPr>
          <w:kern w:val="0"/>
          <w:lang w:eastAsia="nl-NL"/>
        </w:rPr>
      </w:pPr>
      <w:r>
        <w:rPr>
          <w:kern w:val="0"/>
          <w:lang w:eastAsia="nl-NL"/>
        </w:rPr>
        <w:t xml:space="preserve">a. </w:t>
      </w:r>
      <w:r w:rsidR="00D27E0D" w:rsidRPr="008D0DEB">
        <w:rPr>
          <w:kern w:val="0"/>
          <w:lang w:eastAsia="nl-NL"/>
        </w:rPr>
        <w:t xml:space="preserve">Aan het onderzoek doen 51 klassen van verschillende scholen mee en dus ook 51 leerkrachten. De onderzoekers vinden hun werkervaring een variabele die invloed zou kunnen hebben op de vier afhankelijke variabelen die ze aan het eind van klas 1 gaan meten: letterkennis, accuraatheid in het lezen van woorden, efficiëntie in het herkennen van woorden </w:t>
      </w:r>
      <w:r w:rsidR="00261F00">
        <w:rPr>
          <w:kern w:val="0"/>
          <w:lang w:eastAsia="nl-NL"/>
        </w:rPr>
        <w:t xml:space="preserve">(p.146) </w:t>
      </w:r>
      <w:r w:rsidR="00D27E0D" w:rsidRPr="008D0DEB">
        <w:rPr>
          <w:kern w:val="0"/>
          <w:lang w:eastAsia="nl-NL"/>
        </w:rPr>
        <w:t xml:space="preserve">en spellen. Ze </w:t>
      </w:r>
      <w:r w:rsidR="00716E95">
        <w:rPr>
          <w:kern w:val="0"/>
          <w:lang w:eastAsia="nl-NL"/>
        </w:rPr>
        <w:t>drukk</w:t>
      </w:r>
      <w:r w:rsidR="00D27E0D" w:rsidRPr="008D0DEB">
        <w:rPr>
          <w:kern w:val="0"/>
          <w:lang w:eastAsia="nl-NL"/>
        </w:rPr>
        <w:t xml:space="preserve">en werkervaring </w:t>
      </w:r>
      <w:r w:rsidR="00716E95">
        <w:rPr>
          <w:kern w:val="0"/>
          <w:lang w:eastAsia="nl-NL"/>
        </w:rPr>
        <w:t>uit in</w:t>
      </w:r>
      <w:r w:rsidR="00D27E0D" w:rsidRPr="008D0DEB">
        <w:rPr>
          <w:kern w:val="0"/>
          <w:lang w:eastAsia="nl-NL"/>
        </w:rPr>
        <w:t xml:space="preserve"> het aantal werkjaren</w:t>
      </w:r>
      <w:r w:rsidR="00716E95">
        <w:rPr>
          <w:kern w:val="0"/>
          <w:lang w:eastAsia="nl-NL"/>
        </w:rPr>
        <w:t xml:space="preserve"> tussen 1 en 35 jaar</w:t>
      </w:r>
      <w:r w:rsidR="00D27E0D" w:rsidRPr="008D0DEB">
        <w:rPr>
          <w:kern w:val="0"/>
          <w:lang w:eastAsia="nl-NL"/>
        </w:rPr>
        <w:t>: ‘De werkervaring van de leerkrachten […] werd in de analyse opgenomen</w:t>
      </w:r>
      <w:r w:rsidRPr="008D0DEB">
        <w:rPr>
          <w:kern w:val="0"/>
          <w:lang w:eastAsia="nl-NL"/>
        </w:rPr>
        <w:t xml:space="preserve"> als een continue variabelen (1-35 jaar)</w:t>
      </w:r>
      <w:r w:rsidR="00D27E0D" w:rsidRPr="008D0DEB">
        <w:rPr>
          <w:kern w:val="0"/>
          <w:lang w:eastAsia="nl-NL"/>
        </w:rPr>
        <w:t>’ (p.145).</w:t>
      </w:r>
      <w:r w:rsidRPr="008D0DEB">
        <w:rPr>
          <w:kern w:val="0"/>
          <w:lang w:eastAsia="nl-NL"/>
        </w:rPr>
        <w:t xml:space="preserve"> # Dit is zeer willekeurig: er </w:t>
      </w:r>
      <w:r w:rsidR="00716E95">
        <w:rPr>
          <w:kern w:val="0"/>
          <w:lang w:eastAsia="nl-NL"/>
        </w:rPr>
        <w:t xml:space="preserve">is </w:t>
      </w:r>
      <w:r w:rsidRPr="008D0DEB">
        <w:rPr>
          <w:kern w:val="0"/>
          <w:lang w:eastAsia="nl-NL"/>
        </w:rPr>
        <w:t>geen houdbare kennis over het verband tussen werkjaren en werkervaring, en al helemaal geen getalsmatige houdbare kennis.</w:t>
      </w:r>
    </w:p>
    <w:p w14:paraId="33DE0304" w14:textId="505BBB01" w:rsidR="008D0DEB" w:rsidRDefault="008D0DEB" w:rsidP="008D0DEB">
      <w:pPr>
        <w:tabs>
          <w:tab w:val="left" w:pos="284"/>
        </w:tabs>
        <w:rPr>
          <w:kern w:val="0"/>
          <w:lang w:eastAsia="nl-NL"/>
        </w:rPr>
      </w:pPr>
      <w:r>
        <w:rPr>
          <w:kern w:val="0"/>
          <w:lang w:eastAsia="nl-NL"/>
        </w:rPr>
        <w:tab/>
        <w:t xml:space="preserve">De onderzoekers vergroten de willekeur door voor de drie leerkrachten van wie het aantal werkjaren </w:t>
      </w:r>
      <w:r w:rsidR="00261F00">
        <w:rPr>
          <w:kern w:val="0"/>
          <w:lang w:eastAsia="nl-NL"/>
        </w:rPr>
        <w:t>ontbreek</w:t>
      </w:r>
      <w:r>
        <w:rPr>
          <w:kern w:val="0"/>
          <w:lang w:eastAsia="nl-NL"/>
        </w:rPr>
        <w:t>t, de gemiddelde score van de overige 48 leerkrachten te nemen: ‘Waarden voor dit onderwerp ontbreken voor drie leerkrachten; ze werden vervangen door de gemiddelde score’ (</w:t>
      </w:r>
      <w:r w:rsidRPr="000109B0">
        <w:rPr>
          <w:i/>
          <w:iCs/>
          <w:kern w:val="0"/>
          <w:lang w:eastAsia="nl-NL"/>
        </w:rPr>
        <w:t>ib</w:t>
      </w:r>
      <w:r>
        <w:rPr>
          <w:kern w:val="0"/>
          <w:lang w:eastAsia="nl-NL"/>
        </w:rPr>
        <w:t xml:space="preserve">). </w:t>
      </w:r>
    </w:p>
    <w:p w14:paraId="124272DF" w14:textId="77777777" w:rsidR="00716E95" w:rsidRDefault="00716E95" w:rsidP="008D0DEB">
      <w:pPr>
        <w:tabs>
          <w:tab w:val="left" w:pos="284"/>
        </w:tabs>
        <w:rPr>
          <w:kern w:val="0"/>
          <w:lang w:eastAsia="nl-NL"/>
        </w:rPr>
      </w:pPr>
    </w:p>
    <w:p w14:paraId="3185F1D4" w14:textId="2D6DD718" w:rsidR="000109B0" w:rsidRDefault="008D0DEB" w:rsidP="008D0DEB">
      <w:pPr>
        <w:tabs>
          <w:tab w:val="left" w:pos="284"/>
        </w:tabs>
        <w:rPr>
          <w:kern w:val="0"/>
          <w:lang w:eastAsia="nl-NL"/>
        </w:rPr>
      </w:pPr>
      <w:r>
        <w:rPr>
          <w:kern w:val="0"/>
          <w:lang w:eastAsia="nl-NL"/>
        </w:rPr>
        <w:t>b. Van de leerkrachten nemen de onderzoekers ook hun opleiding tot leerkracht mee</w:t>
      </w:r>
      <w:r w:rsidR="000109B0">
        <w:rPr>
          <w:kern w:val="0"/>
          <w:lang w:eastAsia="nl-NL"/>
        </w:rPr>
        <w:t xml:space="preserve"> (</w:t>
      </w:r>
      <w:r w:rsidR="000109B0" w:rsidRPr="000109B0">
        <w:rPr>
          <w:i/>
          <w:iCs/>
          <w:kern w:val="0"/>
          <w:lang w:eastAsia="nl-NL"/>
        </w:rPr>
        <w:t>ib</w:t>
      </w:r>
      <w:r w:rsidR="000109B0">
        <w:rPr>
          <w:kern w:val="0"/>
          <w:lang w:eastAsia="nl-NL"/>
        </w:rPr>
        <w:t>)</w:t>
      </w:r>
      <w:r>
        <w:rPr>
          <w:kern w:val="0"/>
          <w:lang w:eastAsia="nl-NL"/>
        </w:rPr>
        <w:t>. Op de vraag ‘Is een van deze onderwerpen deel van uw opleiding? A. Vroege geletterdheidsinstructie. B. Leesinstructie’ kan men antwoorden: ‘in het geheel niet’, ‘inleiding in het onderwerp’ of ‘</w:t>
      </w:r>
      <w:r w:rsidR="00B61202">
        <w:rPr>
          <w:kern w:val="0"/>
          <w:lang w:eastAsia="nl-NL"/>
        </w:rPr>
        <w:t xml:space="preserve">diepgaand studieonderwerp’. De antwoorden worden op een 3-puntsschaal beoordeeld met 1, 2 respectievelijk 3 punten. Beide punten worden opgeteld tot een score voor de </w:t>
      </w:r>
      <w:proofErr w:type="spellStart"/>
      <w:r w:rsidR="00C63E05">
        <w:rPr>
          <w:kern w:val="0"/>
          <w:lang w:eastAsia="nl-NL"/>
        </w:rPr>
        <w:t>co</w:t>
      </w:r>
      <w:r w:rsidR="00B61202">
        <w:rPr>
          <w:kern w:val="0"/>
          <w:lang w:eastAsia="nl-NL"/>
        </w:rPr>
        <w:t>variabele</w:t>
      </w:r>
      <w:proofErr w:type="spellEnd"/>
      <w:r w:rsidR="00B61202">
        <w:rPr>
          <w:kern w:val="0"/>
          <w:lang w:eastAsia="nl-NL"/>
        </w:rPr>
        <w:t xml:space="preserve"> ‘leerkrachtopleiding’</w:t>
      </w:r>
      <w:r w:rsidR="00C63E05">
        <w:rPr>
          <w:kern w:val="0"/>
          <w:lang w:eastAsia="nl-NL"/>
        </w:rPr>
        <w:t xml:space="preserve"> (‘co’, naast de onafhankelijke variabele ‘tempo waarin de letters worden aangeboden’)</w:t>
      </w:r>
      <w:r w:rsidR="00B61202">
        <w:rPr>
          <w:kern w:val="0"/>
          <w:lang w:eastAsia="nl-NL"/>
        </w:rPr>
        <w:t xml:space="preserve">. # </w:t>
      </w:r>
      <w:r w:rsidR="00024CF2">
        <w:rPr>
          <w:kern w:val="0"/>
          <w:lang w:eastAsia="nl-NL"/>
        </w:rPr>
        <w:t>T</w:t>
      </w:r>
      <w:r w:rsidR="005F0D6E">
        <w:rPr>
          <w:kern w:val="0"/>
          <w:lang w:eastAsia="nl-NL"/>
        </w:rPr>
        <w:t xml:space="preserve">ussen verschijnselen op het gebied van leesonderwijs </w:t>
      </w:r>
      <w:r w:rsidR="00024CF2">
        <w:rPr>
          <w:kern w:val="0"/>
          <w:lang w:eastAsia="nl-NL"/>
        </w:rPr>
        <w:t xml:space="preserve">zijn er </w:t>
      </w:r>
      <w:r w:rsidR="005F0D6E">
        <w:rPr>
          <w:kern w:val="0"/>
          <w:lang w:eastAsia="nl-NL"/>
        </w:rPr>
        <w:t>geen getalsmatige verhoudingen bekend</w:t>
      </w:r>
      <w:r w:rsidR="00024CF2">
        <w:rPr>
          <w:kern w:val="0"/>
          <w:lang w:eastAsia="nl-NL"/>
        </w:rPr>
        <w:t>,</w:t>
      </w:r>
      <w:r w:rsidR="005F0D6E">
        <w:rPr>
          <w:kern w:val="0"/>
          <w:lang w:eastAsia="nl-NL"/>
        </w:rPr>
        <w:t xml:space="preserve"> die de puntentoekenning 1-2-3 rechtvaardigen en dat geldt ook voor het optellen van de score op A en die op B tot een score voor ‘leerkrachtopleiding’. Zie </w:t>
      </w:r>
      <w:r w:rsidR="00BB5691">
        <w:rPr>
          <w:kern w:val="0"/>
          <w:lang w:eastAsia="nl-NL"/>
        </w:rPr>
        <w:t xml:space="preserve">het </w:t>
      </w:r>
      <w:r w:rsidR="005F0D6E">
        <w:rPr>
          <w:kern w:val="0"/>
          <w:lang w:eastAsia="nl-NL"/>
        </w:rPr>
        <w:t>artikel</w:t>
      </w:r>
      <w:r w:rsidR="00BB5691">
        <w:rPr>
          <w:kern w:val="0"/>
          <w:lang w:eastAsia="nl-NL"/>
        </w:rPr>
        <w:t xml:space="preserve"> ‘Leescrisis’</w:t>
      </w:r>
      <w:r w:rsidR="005F0D6E">
        <w:rPr>
          <w:kern w:val="0"/>
          <w:vertAlign w:val="superscript"/>
          <w:lang w:eastAsia="nl-NL"/>
        </w:rPr>
        <w:t>2</w:t>
      </w:r>
      <w:r w:rsidR="005F0D6E">
        <w:rPr>
          <w:kern w:val="0"/>
          <w:lang w:eastAsia="nl-NL"/>
        </w:rPr>
        <w:t xml:space="preserve">, </w:t>
      </w:r>
      <w:r w:rsidR="000109B0">
        <w:rPr>
          <w:kern w:val="0"/>
          <w:lang w:eastAsia="nl-NL"/>
        </w:rPr>
        <w:t>§3, met name §3.2.</w:t>
      </w:r>
    </w:p>
    <w:p w14:paraId="32F2D4CF" w14:textId="73C73C0D" w:rsidR="000109B0" w:rsidRDefault="000109B0" w:rsidP="008D0DEB">
      <w:pPr>
        <w:tabs>
          <w:tab w:val="left" w:pos="284"/>
        </w:tabs>
        <w:rPr>
          <w:kern w:val="0"/>
          <w:lang w:eastAsia="nl-NL"/>
        </w:rPr>
      </w:pPr>
      <w:r>
        <w:rPr>
          <w:kern w:val="0"/>
          <w:lang w:eastAsia="nl-NL"/>
        </w:rPr>
        <w:tab/>
        <w:t xml:space="preserve">Die scores berusten dus op willekeur. De onderzoekers vergroten die </w:t>
      </w:r>
      <w:r w:rsidR="00024CF2">
        <w:rPr>
          <w:kern w:val="0"/>
          <w:lang w:eastAsia="nl-NL"/>
        </w:rPr>
        <w:t xml:space="preserve">willekeur </w:t>
      </w:r>
      <w:r>
        <w:rPr>
          <w:kern w:val="0"/>
          <w:lang w:eastAsia="nl-NL"/>
        </w:rPr>
        <w:t>door voor de twee leerkrachten van wie geen leerkrachtopleidingscore kan worden berekend</w:t>
      </w:r>
      <w:r w:rsidR="00024CF2">
        <w:rPr>
          <w:kern w:val="0"/>
          <w:lang w:eastAsia="nl-NL"/>
        </w:rPr>
        <w:t>,</w:t>
      </w:r>
      <w:r>
        <w:rPr>
          <w:kern w:val="0"/>
          <w:lang w:eastAsia="nl-NL"/>
        </w:rPr>
        <w:t xml:space="preserve"> de mediaan van de overige 49 leerkrachten te nemen: ‘Waarden die voor twee leerkrachten ontbreken werden door de mediaan vervangen’ (</w:t>
      </w:r>
      <w:r w:rsidRPr="000109B0">
        <w:rPr>
          <w:i/>
          <w:iCs/>
          <w:kern w:val="0"/>
          <w:lang w:eastAsia="nl-NL"/>
        </w:rPr>
        <w:t>ib</w:t>
      </w:r>
      <w:r>
        <w:rPr>
          <w:kern w:val="0"/>
          <w:lang w:eastAsia="nl-NL"/>
        </w:rPr>
        <w:t xml:space="preserve">). </w:t>
      </w:r>
    </w:p>
    <w:p w14:paraId="509616E7" w14:textId="0C05A4A7" w:rsidR="008D0DEB" w:rsidRDefault="000109B0" w:rsidP="008D0DEB">
      <w:pPr>
        <w:tabs>
          <w:tab w:val="left" w:pos="284"/>
        </w:tabs>
        <w:rPr>
          <w:kern w:val="0"/>
          <w:lang w:eastAsia="nl-NL"/>
        </w:rPr>
      </w:pPr>
      <w:r>
        <w:rPr>
          <w:kern w:val="0"/>
          <w:lang w:eastAsia="nl-NL"/>
        </w:rPr>
        <w:tab/>
        <w:t>De willekeur van de punten a en b wordt nog verder vergroot doordat ze de ene keer het middelde nemen en de andere keer de mediaan. Een reden voor dit verschil geven de onderzoekers niet.</w:t>
      </w:r>
    </w:p>
    <w:p w14:paraId="455698D5" w14:textId="77777777" w:rsidR="00716E95" w:rsidRDefault="00716E95" w:rsidP="008D0DEB">
      <w:pPr>
        <w:tabs>
          <w:tab w:val="left" w:pos="284"/>
        </w:tabs>
        <w:rPr>
          <w:kern w:val="0"/>
          <w:lang w:eastAsia="nl-NL"/>
        </w:rPr>
      </w:pPr>
    </w:p>
    <w:p w14:paraId="72C62D0E" w14:textId="5258DBB8" w:rsidR="00FB1570" w:rsidRPr="00274D64" w:rsidRDefault="000109B0" w:rsidP="008D0DEB">
      <w:pPr>
        <w:tabs>
          <w:tab w:val="left" w:pos="284"/>
        </w:tabs>
        <w:rPr>
          <w:kern w:val="0"/>
          <w:lang w:eastAsia="nl-NL"/>
        </w:rPr>
      </w:pPr>
      <w:r>
        <w:rPr>
          <w:kern w:val="0"/>
          <w:lang w:eastAsia="nl-NL"/>
        </w:rPr>
        <w:t xml:space="preserve">c. Aan het begin van het schooljaar worden bij alle proefpersonen zes metingen gedaan. </w:t>
      </w:r>
      <w:r w:rsidR="00FB1570">
        <w:rPr>
          <w:kern w:val="0"/>
          <w:lang w:eastAsia="nl-NL"/>
        </w:rPr>
        <w:t xml:space="preserve">Alle zes zijn psychometrisch van aard: 0-24 punten </w:t>
      </w:r>
      <w:r w:rsidR="005E5962">
        <w:rPr>
          <w:kern w:val="0"/>
          <w:lang w:eastAsia="nl-NL"/>
        </w:rPr>
        <w:t xml:space="preserve">in een meerkeuzetoets </w:t>
      </w:r>
      <w:r w:rsidR="00FB1570">
        <w:rPr>
          <w:kern w:val="0"/>
          <w:lang w:eastAsia="nl-NL"/>
        </w:rPr>
        <w:t>voor het kennen van de klanken bij letters</w:t>
      </w:r>
      <w:r w:rsidR="005E5962">
        <w:rPr>
          <w:kern w:val="0"/>
          <w:lang w:eastAsia="nl-NL"/>
        </w:rPr>
        <w:t xml:space="preserve"> (er worden een klank en vier letters aangeboden; het kind moet op de juiste letter drukken)</w:t>
      </w:r>
      <w:r w:rsidR="00FB1570">
        <w:rPr>
          <w:kern w:val="0"/>
          <w:lang w:eastAsia="nl-NL"/>
        </w:rPr>
        <w:t xml:space="preserve">, 0-10 punten voor het noemen van de eerste klank van 10 woorden bij alledaagse voorwerpen, enzovoort. Van vier metingen wordt de psychometrische betrouwbaarheid vermeld: </w:t>
      </w:r>
      <w:r w:rsidR="00BE5009">
        <w:rPr>
          <w:kern w:val="0"/>
          <w:lang w:eastAsia="nl-NL"/>
        </w:rPr>
        <w:t xml:space="preserve">hun </w:t>
      </w:r>
      <w:proofErr w:type="spellStart"/>
      <w:r w:rsidR="00FB1570">
        <w:rPr>
          <w:kern w:val="0"/>
          <w:lang w:eastAsia="nl-NL"/>
        </w:rPr>
        <w:t>Cronbachs</w:t>
      </w:r>
      <w:proofErr w:type="spellEnd"/>
      <w:r w:rsidR="00FB1570">
        <w:rPr>
          <w:kern w:val="0"/>
          <w:lang w:eastAsia="nl-NL"/>
        </w:rPr>
        <w:t xml:space="preserve"> alfa</w:t>
      </w:r>
      <w:r w:rsidR="00274D64">
        <w:rPr>
          <w:kern w:val="0"/>
          <w:lang w:eastAsia="nl-NL"/>
        </w:rPr>
        <w:t>’s zijn</w:t>
      </w:r>
      <w:r w:rsidR="00FB1570">
        <w:rPr>
          <w:kern w:val="0"/>
          <w:lang w:eastAsia="nl-NL"/>
        </w:rPr>
        <w:t xml:space="preserve"> 0,90, 0,93, 0,81 en 0,71. Waarom de andere twee ontbreken is niet duidelijk. </w:t>
      </w:r>
      <w:r w:rsidR="00274D64">
        <w:rPr>
          <w:kern w:val="0"/>
          <w:lang w:eastAsia="nl-NL"/>
        </w:rPr>
        <w:t xml:space="preserve"># </w:t>
      </w:r>
      <w:r w:rsidR="005E5962">
        <w:rPr>
          <w:kern w:val="0"/>
          <w:lang w:eastAsia="nl-NL"/>
        </w:rPr>
        <w:t xml:space="preserve">1. Voor letterkennis is het ontwikkelingspsychologisch gezien nodig dat men bij het zien van een letter </w:t>
      </w:r>
      <w:r w:rsidR="00721242">
        <w:rPr>
          <w:kern w:val="0"/>
          <w:lang w:eastAsia="nl-NL"/>
        </w:rPr>
        <w:t>de</w:t>
      </w:r>
      <w:r w:rsidR="005E5962">
        <w:rPr>
          <w:kern w:val="0"/>
          <w:lang w:eastAsia="nl-NL"/>
        </w:rPr>
        <w:t xml:space="preserve"> juiste klank weet</w:t>
      </w:r>
      <w:r w:rsidR="00261F00">
        <w:rPr>
          <w:kern w:val="0"/>
          <w:lang w:eastAsia="nl-NL"/>
        </w:rPr>
        <w:t>/zegt</w:t>
      </w:r>
      <w:r w:rsidR="005E5962">
        <w:rPr>
          <w:kern w:val="0"/>
          <w:lang w:eastAsia="nl-NL"/>
        </w:rPr>
        <w:t xml:space="preserve"> en bij het horen van een klank de juiste lette</w:t>
      </w:r>
      <w:r w:rsidR="00721242">
        <w:rPr>
          <w:kern w:val="0"/>
          <w:lang w:eastAsia="nl-NL"/>
        </w:rPr>
        <w:t>r</w:t>
      </w:r>
      <w:r w:rsidR="00261F00">
        <w:rPr>
          <w:kern w:val="0"/>
          <w:lang w:eastAsia="nl-NL"/>
        </w:rPr>
        <w:t xml:space="preserve"> weet/schrijft</w:t>
      </w:r>
      <w:r w:rsidR="00721242">
        <w:rPr>
          <w:kern w:val="0"/>
          <w:lang w:eastAsia="nl-NL"/>
        </w:rPr>
        <w:t>. We spreken dan ook niet voor niets van de klank-letter-</w:t>
      </w:r>
      <w:r w:rsidR="00721242" w:rsidRPr="00BB1416">
        <w:rPr>
          <w:i/>
          <w:iCs/>
          <w:kern w:val="0"/>
          <w:lang w:eastAsia="nl-NL"/>
        </w:rPr>
        <w:t>overeenkomst</w:t>
      </w:r>
      <w:r w:rsidR="005E5962">
        <w:rPr>
          <w:kern w:val="0"/>
          <w:lang w:eastAsia="nl-NL"/>
        </w:rPr>
        <w:t>. De meerkeuzetest</w:t>
      </w:r>
      <w:r w:rsidR="00721242">
        <w:rPr>
          <w:kern w:val="0"/>
          <w:lang w:eastAsia="nl-NL"/>
        </w:rPr>
        <w:t xml:space="preserve">vorm is hier oneigenlijk want er zullen ongetwijfeld kinderen zijn die een letter niet uit zichzelf kunnen reproduceren maar hem wel herkennen in het aangeboden viertal. </w:t>
      </w:r>
      <w:r w:rsidR="00BB1416">
        <w:rPr>
          <w:kern w:val="0"/>
          <w:lang w:eastAsia="nl-NL"/>
        </w:rPr>
        <w:t>Zie het artikel ‘Leescrisis’</w:t>
      </w:r>
      <w:r w:rsidR="00BB1416">
        <w:rPr>
          <w:kern w:val="0"/>
          <w:vertAlign w:val="superscript"/>
          <w:lang w:eastAsia="nl-NL"/>
        </w:rPr>
        <w:t>2</w:t>
      </w:r>
      <w:r w:rsidR="00BB1416">
        <w:rPr>
          <w:kern w:val="0"/>
          <w:lang w:eastAsia="nl-NL"/>
        </w:rPr>
        <w:t xml:space="preserve">, §3.1-2. </w:t>
      </w:r>
      <w:r w:rsidR="00721242">
        <w:rPr>
          <w:kern w:val="0"/>
          <w:lang w:eastAsia="nl-NL"/>
        </w:rPr>
        <w:t>2. Het omgekeerde, of een kind op het zien van een letter de juiste klank weet, wordt ten onrechte niet getoetst. 3</w:t>
      </w:r>
      <w:r w:rsidR="005E5962">
        <w:rPr>
          <w:kern w:val="0"/>
          <w:lang w:eastAsia="nl-NL"/>
        </w:rPr>
        <w:t xml:space="preserve">. </w:t>
      </w:r>
      <w:r w:rsidR="00274D64">
        <w:rPr>
          <w:kern w:val="0"/>
          <w:lang w:eastAsia="nl-NL"/>
        </w:rPr>
        <w:t>Die alfa is een correlatiecoëfficiënt en de allereerste formule daarvoor is aan de meetfouttheorie van de exacte wetenschappen ontleend door van meetfouten metingen te maken</w:t>
      </w:r>
      <w:r w:rsidR="00043B99">
        <w:rPr>
          <w:kern w:val="0"/>
          <w:lang w:eastAsia="nl-NL"/>
        </w:rPr>
        <w:t>, wat niet geoorloofd is</w:t>
      </w:r>
      <w:r w:rsidR="00274D64">
        <w:rPr>
          <w:kern w:val="0"/>
          <w:lang w:eastAsia="nl-NL"/>
        </w:rPr>
        <w:t xml:space="preserve">. Zie </w:t>
      </w:r>
      <w:r w:rsidR="00716E95">
        <w:rPr>
          <w:kern w:val="0"/>
          <w:lang w:eastAsia="nl-NL"/>
        </w:rPr>
        <w:t>het artikel ‘Leescrisis’</w:t>
      </w:r>
      <w:r w:rsidR="00274D64">
        <w:rPr>
          <w:kern w:val="0"/>
          <w:vertAlign w:val="superscript"/>
          <w:lang w:eastAsia="nl-NL"/>
        </w:rPr>
        <w:t>2</w:t>
      </w:r>
      <w:r w:rsidR="00274D64">
        <w:rPr>
          <w:kern w:val="0"/>
          <w:lang w:eastAsia="nl-NL"/>
        </w:rPr>
        <w:t>, §3.6.</w:t>
      </w:r>
    </w:p>
    <w:p w14:paraId="180628EF" w14:textId="77777777" w:rsidR="00BE5009" w:rsidRDefault="00FB1570" w:rsidP="008D0DEB">
      <w:pPr>
        <w:tabs>
          <w:tab w:val="left" w:pos="284"/>
        </w:tabs>
        <w:rPr>
          <w:kern w:val="0"/>
          <w:lang w:eastAsia="nl-NL"/>
        </w:rPr>
      </w:pPr>
      <w:r>
        <w:rPr>
          <w:kern w:val="0"/>
          <w:lang w:eastAsia="nl-NL"/>
        </w:rPr>
        <w:tab/>
        <w:t xml:space="preserve">Ontwikkelingspsychologisch gezien hebben ze niet alle zes iets met geletterdheid te maken. In ‘snel geautomatiseerd noemen’ bijvoorbeeld moet een kind in een bepaalde tijd (neem ik aan, maar de schrijvers melden dit niet) zo snel mogelijk alledaagse voorwerpen opnoemen, die op kaarten van vier rijen van elk vijf voorwerpen staan. </w:t>
      </w:r>
      <w:r w:rsidR="00BE5009">
        <w:rPr>
          <w:kern w:val="0"/>
          <w:lang w:eastAsia="nl-NL"/>
        </w:rPr>
        <w:t xml:space="preserve"># </w:t>
      </w:r>
      <w:r>
        <w:rPr>
          <w:kern w:val="0"/>
          <w:lang w:eastAsia="nl-NL"/>
        </w:rPr>
        <w:t xml:space="preserve">Dit heeft niets met klank-, vorm- of leesvaardigheid te maken. </w:t>
      </w:r>
    </w:p>
    <w:p w14:paraId="32D890C5" w14:textId="77777777" w:rsidR="00473F43" w:rsidRDefault="00BE5009" w:rsidP="00A56CF9">
      <w:pPr>
        <w:tabs>
          <w:tab w:val="left" w:pos="284"/>
        </w:tabs>
        <w:rPr>
          <w:kern w:val="0"/>
          <w:lang w:eastAsia="nl-NL"/>
        </w:rPr>
      </w:pPr>
      <w:r>
        <w:rPr>
          <w:kern w:val="0"/>
          <w:lang w:eastAsia="nl-NL"/>
        </w:rPr>
        <w:tab/>
        <w:t xml:space="preserve">Dat geldt ook voor de </w:t>
      </w:r>
      <w:proofErr w:type="spellStart"/>
      <w:r w:rsidR="00C63E05">
        <w:rPr>
          <w:kern w:val="0"/>
          <w:lang w:eastAsia="nl-NL"/>
        </w:rPr>
        <w:t>co</w:t>
      </w:r>
      <w:r>
        <w:rPr>
          <w:kern w:val="0"/>
          <w:lang w:eastAsia="nl-NL"/>
        </w:rPr>
        <w:t>variabelen</w:t>
      </w:r>
      <w:proofErr w:type="spellEnd"/>
      <w:r>
        <w:rPr>
          <w:kern w:val="0"/>
          <w:lang w:eastAsia="nl-NL"/>
        </w:rPr>
        <w:t xml:space="preserve"> 5 en 6. In ‘cijferbereik’, overgenomen uit </w:t>
      </w:r>
      <w:proofErr w:type="spellStart"/>
      <w:r w:rsidRPr="00274D64">
        <w:rPr>
          <w:i/>
          <w:iCs/>
          <w:kern w:val="0"/>
          <w:lang w:eastAsia="nl-NL"/>
        </w:rPr>
        <w:t>Wechsler</w:t>
      </w:r>
      <w:proofErr w:type="spellEnd"/>
      <w:r w:rsidRPr="00274D64">
        <w:rPr>
          <w:i/>
          <w:iCs/>
          <w:kern w:val="0"/>
          <w:lang w:eastAsia="nl-NL"/>
        </w:rPr>
        <w:t xml:space="preserve"> intelligence </w:t>
      </w:r>
      <w:proofErr w:type="spellStart"/>
      <w:r w:rsidRPr="00274D64">
        <w:rPr>
          <w:i/>
          <w:iCs/>
          <w:kern w:val="0"/>
          <w:lang w:eastAsia="nl-NL"/>
        </w:rPr>
        <w:t>scales</w:t>
      </w:r>
      <w:proofErr w:type="spellEnd"/>
      <w:r w:rsidRPr="00274D64">
        <w:rPr>
          <w:i/>
          <w:iCs/>
          <w:kern w:val="0"/>
          <w:lang w:eastAsia="nl-NL"/>
        </w:rPr>
        <w:t xml:space="preserve"> </w:t>
      </w:r>
      <w:proofErr w:type="spellStart"/>
      <w:r w:rsidRPr="00274D64">
        <w:rPr>
          <w:i/>
          <w:iCs/>
          <w:kern w:val="0"/>
          <w:lang w:eastAsia="nl-NL"/>
        </w:rPr>
        <w:t>for</w:t>
      </w:r>
      <w:proofErr w:type="spellEnd"/>
      <w:r w:rsidRPr="00274D64">
        <w:rPr>
          <w:i/>
          <w:iCs/>
          <w:kern w:val="0"/>
          <w:lang w:eastAsia="nl-NL"/>
        </w:rPr>
        <w:t xml:space="preserve"> </w:t>
      </w:r>
      <w:proofErr w:type="spellStart"/>
      <w:r w:rsidRPr="00274D64">
        <w:rPr>
          <w:i/>
          <w:iCs/>
          <w:kern w:val="0"/>
          <w:lang w:eastAsia="nl-NL"/>
        </w:rPr>
        <w:t>children</w:t>
      </w:r>
      <w:proofErr w:type="spellEnd"/>
      <w:r>
        <w:rPr>
          <w:kern w:val="0"/>
          <w:lang w:eastAsia="nl-NL"/>
        </w:rPr>
        <w:t xml:space="preserve"> (WISC), krijgt het kind per seconde een reeks cijfers te zien, te beginnen met ‘2’; het moet die reeks in de juiste volgorde opnoemen</w:t>
      </w:r>
      <w:r w:rsidR="00574D5E">
        <w:rPr>
          <w:kern w:val="0"/>
          <w:lang w:eastAsia="nl-NL"/>
        </w:rPr>
        <w:t>.</w:t>
      </w:r>
      <w:r>
        <w:rPr>
          <w:kern w:val="0"/>
          <w:lang w:eastAsia="nl-NL"/>
        </w:rPr>
        <w:t xml:space="preserve"> In ‘vroege wiskundige vaardigheid’, een verkorte versie van de Ani-</w:t>
      </w:r>
      <w:proofErr w:type="spellStart"/>
      <w:r>
        <w:rPr>
          <w:kern w:val="0"/>
          <w:lang w:eastAsia="nl-NL"/>
        </w:rPr>
        <w:t>Banani</w:t>
      </w:r>
      <w:proofErr w:type="spellEnd"/>
      <w:r>
        <w:rPr>
          <w:kern w:val="0"/>
          <w:lang w:eastAsia="nl-NL"/>
        </w:rPr>
        <w:t xml:space="preserve">-test (Ani </w:t>
      </w:r>
      <w:proofErr w:type="spellStart"/>
      <w:r>
        <w:rPr>
          <w:kern w:val="0"/>
          <w:lang w:eastAsia="nl-NL"/>
        </w:rPr>
        <w:t>Banani</w:t>
      </w:r>
      <w:proofErr w:type="spellEnd"/>
      <w:r>
        <w:rPr>
          <w:kern w:val="0"/>
          <w:lang w:eastAsia="nl-NL"/>
        </w:rPr>
        <w:t xml:space="preserve"> is een aap), moet het kind vragen </w:t>
      </w:r>
      <w:r w:rsidRPr="00A56CF9">
        <w:rPr>
          <w:kern w:val="0"/>
          <w:lang w:eastAsia="nl-NL"/>
        </w:rPr>
        <w:t xml:space="preserve">beantwoorden als ‘Ani </w:t>
      </w:r>
      <w:proofErr w:type="spellStart"/>
      <w:r w:rsidRPr="00A56CF9">
        <w:rPr>
          <w:kern w:val="0"/>
          <w:lang w:eastAsia="nl-NL"/>
        </w:rPr>
        <w:t>Banani</w:t>
      </w:r>
      <w:proofErr w:type="spellEnd"/>
      <w:r w:rsidRPr="00A56CF9">
        <w:rPr>
          <w:kern w:val="0"/>
          <w:lang w:eastAsia="nl-NL"/>
        </w:rPr>
        <w:t xml:space="preserve"> heeft vandaag veel dorst. Kun je hem de grootste </w:t>
      </w:r>
      <w:r w:rsidRPr="00A56CF9">
        <w:rPr>
          <w:i/>
          <w:iCs/>
          <w:kern w:val="0"/>
          <w:lang w:eastAsia="nl-NL"/>
        </w:rPr>
        <w:t>milkshake</w:t>
      </w:r>
      <w:r w:rsidRPr="00A56CF9">
        <w:rPr>
          <w:kern w:val="0"/>
          <w:lang w:eastAsia="nl-NL"/>
        </w:rPr>
        <w:t xml:space="preserve"> geven?’ en ‘Ani </w:t>
      </w:r>
      <w:proofErr w:type="spellStart"/>
      <w:r w:rsidRPr="00A56CF9">
        <w:rPr>
          <w:kern w:val="0"/>
          <w:lang w:eastAsia="nl-NL"/>
        </w:rPr>
        <w:t>Banani</w:t>
      </w:r>
      <w:proofErr w:type="spellEnd"/>
      <w:r w:rsidRPr="00A56CF9">
        <w:rPr>
          <w:kern w:val="0"/>
          <w:lang w:eastAsia="nl-NL"/>
        </w:rPr>
        <w:t xml:space="preserve"> heeft enkele bananen in een van zijn manden. Kun je evenveel appels in zijn andere mand doen?’. </w:t>
      </w:r>
    </w:p>
    <w:p w14:paraId="3D867F3A" w14:textId="440FF28B" w:rsidR="00540022" w:rsidRPr="00A56CF9" w:rsidRDefault="00BE5009" w:rsidP="00A56CF9">
      <w:pPr>
        <w:tabs>
          <w:tab w:val="left" w:pos="284"/>
        </w:tabs>
        <w:rPr>
          <w:kern w:val="0"/>
          <w:lang w:eastAsia="nl-NL"/>
        </w:rPr>
      </w:pPr>
      <w:r w:rsidRPr="00A56CF9">
        <w:rPr>
          <w:kern w:val="0"/>
          <w:lang w:eastAsia="nl-NL"/>
        </w:rPr>
        <w:t xml:space="preserve"># </w:t>
      </w:r>
      <w:r w:rsidR="00540022" w:rsidRPr="00A56CF9">
        <w:rPr>
          <w:kern w:val="0"/>
          <w:lang w:eastAsia="nl-NL"/>
        </w:rPr>
        <w:t>Cijferkennis en begrip van ‘groter dan’ en ‘evenveel’ hebben niets met klank-, vorm- en leesvaardigheid te maken.</w:t>
      </w:r>
    </w:p>
    <w:p w14:paraId="26EF8871" w14:textId="77777777" w:rsidR="00716E95" w:rsidRDefault="00716E95" w:rsidP="00A56CF9">
      <w:pPr>
        <w:tabs>
          <w:tab w:val="left" w:pos="284"/>
        </w:tabs>
        <w:rPr>
          <w:kern w:val="0"/>
          <w:lang w:eastAsia="nl-NL"/>
        </w:rPr>
      </w:pPr>
    </w:p>
    <w:p w14:paraId="1309835B" w14:textId="205EF4CC" w:rsidR="00A56CF9" w:rsidRDefault="00540022" w:rsidP="00A56CF9">
      <w:pPr>
        <w:tabs>
          <w:tab w:val="left" w:pos="284"/>
        </w:tabs>
        <w:rPr>
          <w:kern w:val="0"/>
          <w:lang w:eastAsia="nl-NL"/>
        </w:rPr>
      </w:pPr>
      <w:r w:rsidRPr="00A56CF9">
        <w:rPr>
          <w:kern w:val="0"/>
          <w:lang w:eastAsia="nl-NL"/>
        </w:rPr>
        <w:t xml:space="preserve">d. </w:t>
      </w:r>
      <w:r w:rsidR="00A56CF9" w:rsidRPr="00A56CF9">
        <w:rPr>
          <w:kern w:val="0"/>
          <w:lang w:eastAsia="nl-NL"/>
        </w:rPr>
        <w:t xml:space="preserve">Aan het eind van klas 1 </w:t>
      </w:r>
      <w:r w:rsidR="00AF7BDC">
        <w:rPr>
          <w:kern w:val="0"/>
          <w:lang w:eastAsia="nl-NL"/>
        </w:rPr>
        <w:t xml:space="preserve">wordt </w:t>
      </w:r>
      <w:r w:rsidR="00A56CF9" w:rsidRPr="00A56CF9">
        <w:rPr>
          <w:kern w:val="0"/>
          <w:lang w:eastAsia="nl-NL"/>
        </w:rPr>
        <w:t xml:space="preserve">van een letter gevraagd hoe deze klinkt; ‘Als het kind antwoordde door de letternaam te zeggen in plaats van de letterklank, werd dit genoteerd en werd het kind opnieuw gevraagd of hij of zij de letterklank wist. Een juist antwoord in de eerste poging leverde 1 punt op, terwijl een juist antwoord bij het opnieuw vragen 0,5 punten opleverde’ (p.146). </w:t>
      </w:r>
      <w:r w:rsidR="00AF7BDC">
        <w:rPr>
          <w:kern w:val="0"/>
          <w:lang w:eastAsia="nl-NL"/>
        </w:rPr>
        <w:t xml:space="preserve"># </w:t>
      </w:r>
      <w:r w:rsidR="00C37996">
        <w:rPr>
          <w:kern w:val="0"/>
          <w:lang w:eastAsia="nl-NL"/>
        </w:rPr>
        <w:t xml:space="preserve">1. </w:t>
      </w:r>
      <w:r w:rsidR="00AF7BDC">
        <w:rPr>
          <w:kern w:val="0"/>
          <w:lang w:eastAsia="nl-NL"/>
        </w:rPr>
        <w:t>Deze puntentoekenning is zeer willekeurig: waarom zouden de vi</w:t>
      </w:r>
      <w:r w:rsidR="00C37996">
        <w:rPr>
          <w:kern w:val="0"/>
          <w:lang w:eastAsia="nl-NL"/>
        </w:rPr>
        <w:t>jf</w:t>
      </w:r>
      <w:r w:rsidR="00AF7BDC">
        <w:rPr>
          <w:kern w:val="0"/>
          <w:lang w:eastAsia="nl-NL"/>
        </w:rPr>
        <w:t xml:space="preserve"> </w:t>
      </w:r>
      <w:r w:rsidR="00043B99">
        <w:rPr>
          <w:kern w:val="0"/>
          <w:lang w:eastAsia="nl-NL"/>
        </w:rPr>
        <w:t xml:space="preserve">in het Noors </w:t>
      </w:r>
      <w:r w:rsidR="00AF7BDC">
        <w:rPr>
          <w:kern w:val="0"/>
          <w:lang w:eastAsia="nl-NL"/>
        </w:rPr>
        <w:t>meest voorkomende letters, E</w:t>
      </w:r>
      <w:r w:rsidR="00C37996">
        <w:rPr>
          <w:kern w:val="0"/>
          <w:lang w:eastAsia="nl-NL"/>
        </w:rPr>
        <w:t xml:space="preserve"> (</w:t>
      </w:r>
      <w:r w:rsidR="00C37996" w:rsidRPr="00C37996">
        <w:rPr>
          <w:kern w:val="0"/>
          <w:lang w:eastAsia="nl-NL"/>
        </w:rPr>
        <w:t>16</w:t>
      </w:r>
      <w:r w:rsidR="00C37996">
        <w:rPr>
          <w:kern w:val="0"/>
          <w:lang w:eastAsia="nl-NL"/>
        </w:rPr>
        <w:t>,</w:t>
      </w:r>
      <w:r w:rsidR="00C37996" w:rsidRPr="00C37996">
        <w:rPr>
          <w:kern w:val="0"/>
          <w:lang w:eastAsia="nl-NL"/>
        </w:rPr>
        <w:t>63%</w:t>
      </w:r>
      <w:r w:rsidR="00C37996">
        <w:rPr>
          <w:kern w:val="0"/>
          <w:lang w:eastAsia="nl-NL"/>
        </w:rPr>
        <w:t xml:space="preserve">), </w:t>
      </w:r>
      <w:r w:rsidR="00C37996" w:rsidRPr="00C37996">
        <w:rPr>
          <w:kern w:val="0"/>
          <w:lang w:eastAsia="nl-NL"/>
        </w:rPr>
        <w:t>N</w:t>
      </w:r>
      <w:r w:rsidR="00C37996">
        <w:rPr>
          <w:kern w:val="0"/>
          <w:lang w:eastAsia="nl-NL"/>
        </w:rPr>
        <w:t xml:space="preserve"> (</w:t>
      </w:r>
      <w:r w:rsidR="00C37996" w:rsidRPr="00C37996">
        <w:rPr>
          <w:kern w:val="0"/>
          <w:lang w:eastAsia="nl-NL"/>
        </w:rPr>
        <w:t>8</w:t>
      </w:r>
      <w:r w:rsidR="00C37996">
        <w:rPr>
          <w:kern w:val="0"/>
          <w:lang w:eastAsia="nl-NL"/>
        </w:rPr>
        <w:t>,</w:t>
      </w:r>
      <w:r w:rsidR="00C37996" w:rsidRPr="00C37996">
        <w:rPr>
          <w:kern w:val="0"/>
          <w:lang w:eastAsia="nl-NL"/>
        </w:rPr>
        <w:t>14%</w:t>
      </w:r>
      <w:r w:rsidR="00C37996">
        <w:rPr>
          <w:kern w:val="0"/>
          <w:lang w:eastAsia="nl-NL"/>
        </w:rPr>
        <w:t xml:space="preserve">), </w:t>
      </w:r>
      <w:r w:rsidR="00C37996" w:rsidRPr="00C37996">
        <w:rPr>
          <w:kern w:val="0"/>
          <w:lang w:eastAsia="nl-NL"/>
        </w:rPr>
        <w:t>T</w:t>
      </w:r>
      <w:r w:rsidR="00C37996">
        <w:rPr>
          <w:kern w:val="0"/>
          <w:lang w:eastAsia="nl-NL"/>
        </w:rPr>
        <w:t xml:space="preserve"> (</w:t>
      </w:r>
      <w:r w:rsidR="00C37996" w:rsidRPr="00C37996">
        <w:rPr>
          <w:kern w:val="0"/>
          <w:lang w:eastAsia="nl-NL"/>
        </w:rPr>
        <w:t>7</w:t>
      </w:r>
      <w:r w:rsidR="00C37996">
        <w:rPr>
          <w:kern w:val="0"/>
          <w:lang w:eastAsia="nl-NL"/>
        </w:rPr>
        <w:t>,</w:t>
      </w:r>
      <w:r w:rsidR="00C37996" w:rsidRPr="00C37996">
        <w:rPr>
          <w:kern w:val="0"/>
          <w:lang w:eastAsia="nl-NL"/>
        </w:rPr>
        <w:t>79%</w:t>
      </w:r>
      <w:r w:rsidR="00C37996">
        <w:rPr>
          <w:kern w:val="0"/>
          <w:lang w:eastAsia="nl-NL"/>
        </w:rPr>
        <w:t>), R (</w:t>
      </w:r>
      <w:r w:rsidR="00C37996" w:rsidRPr="00C37996">
        <w:rPr>
          <w:kern w:val="0"/>
          <w:lang w:eastAsia="nl-NL"/>
        </w:rPr>
        <w:t>7</w:t>
      </w:r>
      <w:r w:rsidR="00C37996">
        <w:rPr>
          <w:kern w:val="0"/>
          <w:lang w:eastAsia="nl-NL"/>
        </w:rPr>
        <w:t>,</w:t>
      </w:r>
      <w:r w:rsidR="00C37996" w:rsidRPr="00C37996">
        <w:rPr>
          <w:kern w:val="0"/>
          <w:lang w:eastAsia="nl-NL"/>
        </w:rPr>
        <w:t>52%</w:t>
      </w:r>
      <w:r w:rsidR="00C37996">
        <w:rPr>
          <w:kern w:val="0"/>
          <w:lang w:eastAsia="nl-NL"/>
        </w:rPr>
        <w:t xml:space="preserve">) en </w:t>
      </w:r>
      <w:r w:rsidR="00C37996" w:rsidRPr="00C37996">
        <w:rPr>
          <w:kern w:val="0"/>
          <w:lang w:eastAsia="nl-NL"/>
        </w:rPr>
        <w:t>A</w:t>
      </w:r>
      <w:r w:rsidR="00C37996">
        <w:rPr>
          <w:kern w:val="0"/>
          <w:lang w:eastAsia="nl-NL"/>
        </w:rPr>
        <w:t xml:space="preserve"> (</w:t>
      </w:r>
      <w:r w:rsidR="00C37996" w:rsidRPr="00C37996">
        <w:rPr>
          <w:kern w:val="0"/>
          <w:lang w:eastAsia="nl-NL"/>
        </w:rPr>
        <w:t>6</w:t>
      </w:r>
      <w:r w:rsidR="00C37996">
        <w:rPr>
          <w:kern w:val="0"/>
          <w:lang w:eastAsia="nl-NL"/>
        </w:rPr>
        <w:t>,</w:t>
      </w:r>
      <w:r w:rsidR="00C37996" w:rsidRPr="00C37996">
        <w:rPr>
          <w:kern w:val="0"/>
          <w:lang w:eastAsia="nl-NL"/>
        </w:rPr>
        <w:t>05%</w:t>
      </w:r>
      <w:r w:rsidR="00C37996">
        <w:rPr>
          <w:kern w:val="0"/>
          <w:lang w:eastAsia="nl-NL"/>
        </w:rPr>
        <w:t>), evenveel punten</w:t>
      </w:r>
      <w:r w:rsidR="00B63A3B">
        <w:rPr>
          <w:kern w:val="0"/>
          <w:lang w:eastAsia="nl-NL"/>
        </w:rPr>
        <w:t xml:space="preserve"> krijgen</w:t>
      </w:r>
      <w:r w:rsidR="00C37996">
        <w:rPr>
          <w:kern w:val="0"/>
          <w:lang w:eastAsia="nl-NL"/>
        </w:rPr>
        <w:t>, namelijk 1, als de vijf minst voorkomende</w:t>
      </w:r>
      <w:r w:rsidR="00B63A3B">
        <w:rPr>
          <w:kern w:val="0"/>
          <w:lang w:eastAsia="nl-NL"/>
        </w:rPr>
        <w:t xml:space="preserve">, </w:t>
      </w:r>
      <w:r w:rsidR="00B63A3B" w:rsidRPr="00B63A3B">
        <w:rPr>
          <w:kern w:val="0"/>
          <w:lang w:eastAsia="nl-NL"/>
        </w:rPr>
        <w:t>B</w:t>
      </w:r>
      <w:r w:rsidR="00B63A3B">
        <w:rPr>
          <w:kern w:val="0"/>
          <w:lang w:eastAsia="nl-NL"/>
        </w:rPr>
        <w:t xml:space="preserve"> (</w:t>
      </w:r>
      <w:r w:rsidR="00B63A3B" w:rsidRPr="00B63A3B">
        <w:rPr>
          <w:kern w:val="0"/>
          <w:lang w:eastAsia="nl-NL"/>
        </w:rPr>
        <w:t>1</w:t>
      </w:r>
      <w:r w:rsidR="00B63A3B">
        <w:rPr>
          <w:kern w:val="0"/>
          <w:lang w:eastAsia="nl-NL"/>
        </w:rPr>
        <w:t>,</w:t>
      </w:r>
      <w:r w:rsidR="00B63A3B" w:rsidRPr="00B63A3B">
        <w:rPr>
          <w:kern w:val="0"/>
          <w:lang w:eastAsia="nl-NL"/>
        </w:rPr>
        <w:t>38%</w:t>
      </w:r>
      <w:r w:rsidR="00B63A3B">
        <w:rPr>
          <w:kern w:val="0"/>
          <w:lang w:eastAsia="nl-NL"/>
        </w:rPr>
        <w:t xml:space="preserve">), </w:t>
      </w:r>
      <w:r w:rsidR="00B63A3B" w:rsidRPr="00B63A3B">
        <w:rPr>
          <w:kern w:val="0"/>
          <w:lang w:eastAsia="nl-NL"/>
        </w:rPr>
        <w:t>J</w:t>
      </w:r>
      <w:r w:rsidR="00B63A3B">
        <w:rPr>
          <w:kern w:val="0"/>
          <w:lang w:eastAsia="nl-NL"/>
        </w:rPr>
        <w:t xml:space="preserve"> (</w:t>
      </w:r>
      <w:r w:rsidR="00B63A3B" w:rsidRPr="00B63A3B">
        <w:rPr>
          <w:kern w:val="0"/>
          <w:lang w:eastAsia="nl-NL"/>
        </w:rPr>
        <w:t>1</w:t>
      </w:r>
      <w:r w:rsidR="00B63A3B">
        <w:rPr>
          <w:kern w:val="0"/>
          <w:lang w:eastAsia="nl-NL"/>
        </w:rPr>
        <w:t>,</w:t>
      </w:r>
      <w:r w:rsidR="00B63A3B" w:rsidRPr="00B63A3B">
        <w:rPr>
          <w:kern w:val="0"/>
          <w:lang w:eastAsia="nl-NL"/>
        </w:rPr>
        <w:t>20%</w:t>
      </w:r>
      <w:r w:rsidR="00B63A3B">
        <w:rPr>
          <w:kern w:val="0"/>
          <w:lang w:eastAsia="nl-NL"/>
        </w:rPr>
        <w:t xml:space="preserve">), </w:t>
      </w:r>
      <w:r w:rsidR="00B63A3B" w:rsidRPr="00B63A3B">
        <w:rPr>
          <w:kern w:val="0"/>
          <w:lang w:eastAsia="nl-NL"/>
        </w:rPr>
        <w:t>Ø</w:t>
      </w:r>
      <w:r w:rsidR="00B63A3B">
        <w:rPr>
          <w:kern w:val="0"/>
          <w:lang w:eastAsia="nl-NL"/>
        </w:rPr>
        <w:t xml:space="preserve"> (</w:t>
      </w:r>
      <w:r w:rsidR="00B63A3B" w:rsidRPr="00B63A3B">
        <w:rPr>
          <w:kern w:val="0"/>
          <w:lang w:eastAsia="nl-NL"/>
        </w:rPr>
        <w:t>0</w:t>
      </w:r>
      <w:r w:rsidR="00B63A3B">
        <w:rPr>
          <w:kern w:val="0"/>
          <w:lang w:eastAsia="nl-NL"/>
        </w:rPr>
        <w:t>,</w:t>
      </w:r>
      <w:r w:rsidR="00B63A3B" w:rsidRPr="00B63A3B">
        <w:rPr>
          <w:kern w:val="0"/>
          <w:lang w:eastAsia="nl-NL"/>
        </w:rPr>
        <w:t>89%</w:t>
      </w:r>
      <w:r w:rsidR="00B63A3B">
        <w:rPr>
          <w:kern w:val="0"/>
          <w:lang w:eastAsia="nl-NL"/>
        </w:rPr>
        <w:t xml:space="preserve">), </w:t>
      </w:r>
      <w:r w:rsidR="00B63A3B" w:rsidRPr="00B63A3B">
        <w:rPr>
          <w:kern w:val="0"/>
          <w:lang w:eastAsia="nl-NL"/>
        </w:rPr>
        <w:t>Y</w:t>
      </w:r>
      <w:r w:rsidR="00B63A3B">
        <w:rPr>
          <w:kern w:val="0"/>
          <w:lang w:eastAsia="nl-NL"/>
        </w:rPr>
        <w:t xml:space="preserve"> (</w:t>
      </w:r>
      <w:r w:rsidR="00B63A3B" w:rsidRPr="00B63A3B">
        <w:rPr>
          <w:kern w:val="0"/>
          <w:lang w:eastAsia="nl-NL"/>
        </w:rPr>
        <w:t>0</w:t>
      </w:r>
      <w:r w:rsidR="00B63A3B">
        <w:rPr>
          <w:kern w:val="0"/>
          <w:lang w:eastAsia="nl-NL"/>
        </w:rPr>
        <w:t>,</w:t>
      </w:r>
      <w:r w:rsidR="00B63A3B" w:rsidRPr="00B63A3B">
        <w:rPr>
          <w:kern w:val="0"/>
          <w:lang w:eastAsia="nl-NL"/>
        </w:rPr>
        <w:t>67%</w:t>
      </w:r>
      <w:r w:rsidR="00B63A3B">
        <w:rPr>
          <w:kern w:val="0"/>
          <w:lang w:eastAsia="nl-NL"/>
        </w:rPr>
        <w:t xml:space="preserve">) en </w:t>
      </w:r>
      <w:r w:rsidR="00B63A3B" w:rsidRPr="00B63A3B">
        <w:rPr>
          <w:kern w:val="0"/>
          <w:lang w:eastAsia="nl-NL"/>
        </w:rPr>
        <w:t>Æ</w:t>
      </w:r>
      <w:r w:rsidR="00B63A3B">
        <w:rPr>
          <w:kern w:val="0"/>
          <w:lang w:eastAsia="nl-NL"/>
        </w:rPr>
        <w:t xml:space="preserve"> (</w:t>
      </w:r>
      <w:r w:rsidR="00B63A3B" w:rsidRPr="00B63A3B">
        <w:rPr>
          <w:kern w:val="0"/>
          <w:lang w:eastAsia="nl-NL"/>
        </w:rPr>
        <w:t>0</w:t>
      </w:r>
      <w:r w:rsidR="00B63A3B">
        <w:rPr>
          <w:kern w:val="0"/>
          <w:lang w:eastAsia="nl-NL"/>
        </w:rPr>
        <w:t>,</w:t>
      </w:r>
      <w:r w:rsidR="00B63A3B" w:rsidRPr="00B63A3B">
        <w:rPr>
          <w:kern w:val="0"/>
          <w:lang w:eastAsia="nl-NL"/>
        </w:rPr>
        <w:t>26%</w:t>
      </w:r>
      <w:r w:rsidR="00B63A3B">
        <w:rPr>
          <w:kern w:val="0"/>
          <w:lang w:eastAsia="nl-NL"/>
        </w:rPr>
        <w:t>)</w:t>
      </w:r>
      <w:r w:rsidR="00B63A3B">
        <w:rPr>
          <w:kern w:val="0"/>
          <w:vertAlign w:val="superscript"/>
          <w:lang w:eastAsia="nl-NL"/>
        </w:rPr>
        <w:t>3</w:t>
      </w:r>
      <w:r w:rsidR="00B63A3B">
        <w:rPr>
          <w:kern w:val="0"/>
          <w:lang w:eastAsia="nl-NL"/>
        </w:rPr>
        <w:t xml:space="preserve">? Immers, het niet kennen van </w:t>
      </w:r>
      <w:r w:rsidR="00F74A00">
        <w:rPr>
          <w:kern w:val="0"/>
          <w:lang w:eastAsia="nl-NL"/>
        </w:rPr>
        <w:t xml:space="preserve">(een van) </w:t>
      </w:r>
      <w:r w:rsidR="00B63A3B">
        <w:rPr>
          <w:kern w:val="0"/>
          <w:lang w:eastAsia="nl-NL"/>
        </w:rPr>
        <w:t xml:space="preserve">de eerste vijf maakt het lezen van een tekst veel moeilijker dan het niet kennen van </w:t>
      </w:r>
      <w:r w:rsidR="00F74A00">
        <w:rPr>
          <w:kern w:val="0"/>
          <w:lang w:eastAsia="nl-NL"/>
        </w:rPr>
        <w:t xml:space="preserve">(een van) </w:t>
      </w:r>
      <w:r w:rsidR="00B63A3B">
        <w:rPr>
          <w:kern w:val="0"/>
          <w:lang w:eastAsia="nl-NL"/>
        </w:rPr>
        <w:t xml:space="preserve">de laatste vijf. </w:t>
      </w:r>
      <w:r w:rsidR="00C37996">
        <w:rPr>
          <w:kern w:val="0"/>
          <w:lang w:eastAsia="nl-NL"/>
        </w:rPr>
        <w:t xml:space="preserve">2. </w:t>
      </w:r>
      <w:r w:rsidR="00B63A3B">
        <w:rPr>
          <w:kern w:val="0"/>
          <w:lang w:eastAsia="nl-NL"/>
        </w:rPr>
        <w:t>W</w:t>
      </w:r>
      <w:r w:rsidR="00A56CF9" w:rsidRPr="00A56CF9">
        <w:rPr>
          <w:kern w:val="0"/>
          <w:lang w:eastAsia="nl-NL"/>
        </w:rPr>
        <w:t>aarom 1 en 0,5 punt?</w:t>
      </w:r>
      <w:r w:rsidR="00B63A3B">
        <w:rPr>
          <w:kern w:val="0"/>
          <w:lang w:eastAsia="nl-NL"/>
        </w:rPr>
        <w:t xml:space="preserve"> Ook hier bestaat geen psychologische reden voor zodat </w:t>
      </w:r>
      <w:r w:rsidR="00043B99">
        <w:rPr>
          <w:kern w:val="0"/>
          <w:lang w:eastAsia="nl-NL"/>
        </w:rPr>
        <w:t>ook deze puntentoekenning</w:t>
      </w:r>
      <w:r w:rsidR="00B63A3B">
        <w:rPr>
          <w:kern w:val="0"/>
          <w:lang w:eastAsia="nl-NL"/>
        </w:rPr>
        <w:t xml:space="preserve"> willekeurig is.</w:t>
      </w:r>
    </w:p>
    <w:p w14:paraId="75D4B1CE" w14:textId="43B2BCEB" w:rsidR="00B63A3B" w:rsidRPr="00A56CF9" w:rsidRDefault="00B63A3B" w:rsidP="00A56CF9">
      <w:pPr>
        <w:tabs>
          <w:tab w:val="left" w:pos="284"/>
        </w:tabs>
        <w:rPr>
          <w:kern w:val="0"/>
          <w:lang w:eastAsia="nl-NL"/>
        </w:rPr>
      </w:pPr>
      <w:r>
        <w:rPr>
          <w:kern w:val="0"/>
          <w:lang w:eastAsia="nl-NL"/>
        </w:rPr>
        <w:lastRenderedPageBreak/>
        <w:t xml:space="preserve">e. </w:t>
      </w:r>
      <w:r w:rsidR="006E17E0">
        <w:rPr>
          <w:kern w:val="0"/>
          <w:lang w:eastAsia="nl-NL"/>
        </w:rPr>
        <w:t xml:space="preserve">Aan het eind van klas 1 moet een kind in de </w:t>
      </w:r>
      <w:proofErr w:type="spellStart"/>
      <w:r w:rsidR="006E17E0">
        <w:rPr>
          <w:kern w:val="0"/>
          <w:lang w:eastAsia="nl-NL"/>
        </w:rPr>
        <w:t>woordleestest</w:t>
      </w:r>
      <w:proofErr w:type="spellEnd"/>
      <w:r w:rsidR="006E17E0">
        <w:rPr>
          <w:kern w:val="0"/>
          <w:lang w:eastAsia="nl-NL"/>
        </w:rPr>
        <w:t xml:space="preserve"> TOWRE van een lijst van 104 woorden die geleidelijk langer en moeilijker worden, zoveel mogelijk woorden lezen in 45 seconden: ‘De opdrach</w:t>
      </w:r>
      <w:r w:rsidR="00274D64">
        <w:rPr>
          <w:kern w:val="0"/>
          <w:lang w:eastAsia="nl-NL"/>
        </w:rPr>
        <w:t>t</w:t>
      </w:r>
      <w:r w:rsidR="006E17E0">
        <w:rPr>
          <w:kern w:val="0"/>
          <w:lang w:eastAsia="nl-NL"/>
        </w:rPr>
        <w:t xml:space="preserve"> was om zo veel mogelijk wo</w:t>
      </w:r>
      <w:r w:rsidR="00DD02FA">
        <w:rPr>
          <w:kern w:val="0"/>
          <w:lang w:eastAsia="nl-NL"/>
        </w:rPr>
        <w:t>o</w:t>
      </w:r>
      <w:r w:rsidR="006E17E0">
        <w:rPr>
          <w:kern w:val="0"/>
          <w:lang w:eastAsia="nl-NL"/>
        </w:rPr>
        <w:t>rden in 45 seconden te lezen’ (p.146). # De TOWRE is dus vergelijkbaar met de Nederlandse Één-</w:t>
      </w:r>
      <w:r w:rsidR="007229E4">
        <w:rPr>
          <w:kern w:val="0"/>
          <w:lang w:eastAsia="nl-NL"/>
        </w:rPr>
        <w:t>M</w:t>
      </w:r>
      <w:r w:rsidR="006E17E0">
        <w:rPr>
          <w:kern w:val="0"/>
          <w:lang w:eastAsia="nl-NL"/>
        </w:rPr>
        <w:t>inuut- en Drie-</w:t>
      </w:r>
      <w:r w:rsidR="007229E4">
        <w:rPr>
          <w:kern w:val="0"/>
          <w:lang w:eastAsia="nl-NL"/>
        </w:rPr>
        <w:t>M</w:t>
      </w:r>
      <w:r w:rsidR="006E17E0">
        <w:rPr>
          <w:kern w:val="0"/>
          <w:lang w:eastAsia="nl-NL"/>
        </w:rPr>
        <w:t>inuten-</w:t>
      </w:r>
      <w:r w:rsidR="007229E4">
        <w:rPr>
          <w:kern w:val="0"/>
          <w:lang w:eastAsia="nl-NL"/>
        </w:rPr>
        <w:t>T</w:t>
      </w:r>
      <w:r w:rsidR="006E17E0">
        <w:rPr>
          <w:kern w:val="0"/>
          <w:lang w:eastAsia="nl-NL"/>
        </w:rPr>
        <w:t xml:space="preserve">ests (EMT en DMT). </w:t>
      </w:r>
      <w:r w:rsidR="00274D64">
        <w:rPr>
          <w:kern w:val="0"/>
          <w:lang w:eastAsia="nl-NL"/>
        </w:rPr>
        <w:t xml:space="preserve">En dus geldt de kritiek op EMT en DMT ook voor TOWRE: snel lezen van losse woorden heeft weinig tot niets te maken met </w:t>
      </w:r>
      <w:r w:rsidR="007229E4">
        <w:rPr>
          <w:kern w:val="0"/>
          <w:lang w:eastAsia="nl-NL"/>
        </w:rPr>
        <w:t xml:space="preserve">begrijpend </w:t>
      </w:r>
      <w:r w:rsidR="00274D64">
        <w:rPr>
          <w:kern w:val="0"/>
          <w:lang w:eastAsia="nl-NL"/>
        </w:rPr>
        <w:t xml:space="preserve">lezen van een samenhangende tekst. </w:t>
      </w:r>
      <w:r w:rsidR="006E17E0">
        <w:rPr>
          <w:kern w:val="0"/>
          <w:lang w:eastAsia="nl-NL"/>
        </w:rPr>
        <w:t xml:space="preserve">Zie </w:t>
      </w:r>
      <w:r w:rsidR="00716E95">
        <w:rPr>
          <w:kern w:val="0"/>
          <w:lang w:eastAsia="nl-NL"/>
        </w:rPr>
        <w:t xml:space="preserve">het </w:t>
      </w:r>
      <w:r w:rsidR="006E17E0">
        <w:rPr>
          <w:kern w:val="0"/>
          <w:lang w:eastAsia="nl-NL"/>
        </w:rPr>
        <w:t>artikel</w:t>
      </w:r>
      <w:r w:rsidR="00716E95">
        <w:rPr>
          <w:kern w:val="0"/>
          <w:lang w:eastAsia="nl-NL"/>
        </w:rPr>
        <w:t xml:space="preserve"> ‘Leescrisis’</w:t>
      </w:r>
      <w:r w:rsidR="006E17E0">
        <w:rPr>
          <w:kern w:val="0"/>
          <w:vertAlign w:val="superscript"/>
          <w:lang w:eastAsia="nl-NL"/>
        </w:rPr>
        <w:t>2</w:t>
      </w:r>
      <w:r w:rsidR="006E17E0">
        <w:rPr>
          <w:kern w:val="0"/>
          <w:lang w:eastAsia="nl-NL"/>
        </w:rPr>
        <w:t xml:space="preserve">, </w:t>
      </w:r>
      <w:r w:rsidR="00274D64">
        <w:rPr>
          <w:kern w:val="0"/>
          <w:lang w:eastAsia="nl-NL"/>
        </w:rPr>
        <w:t>§4.13.</w:t>
      </w:r>
      <w:r w:rsidR="006E17E0">
        <w:rPr>
          <w:kern w:val="0"/>
          <w:lang w:eastAsia="nl-NL"/>
        </w:rPr>
        <w:t xml:space="preserve"> </w:t>
      </w:r>
    </w:p>
    <w:p w14:paraId="0FA49A50" w14:textId="77777777" w:rsidR="00261F00" w:rsidRDefault="00261F00" w:rsidP="00A56CF9">
      <w:pPr>
        <w:tabs>
          <w:tab w:val="left" w:pos="284"/>
        </w:tabs>
      </w:pPr>
    </w:p>
    <w:p w14:paraId="6F00EF08" w14:textId="752460DB" w:rsidR="00A56CF9" w:rsidRDefault="00716E95" w:rsidP="00A56CF9">
      <w:pPr>
        <w:tabs>
          <w:tab w:val="left" w:pos="284"/>
        </w:tabs>
        <w:rPr>
          <w:kern w:val="0"/>
          <w:lang w:eastAsia="nl-NL"/>
        </w:rPr>
      </w:pPr>
      <w:r>
        <w:t>f</w:t>
      </w:r>
      <w:r w:rsidR="00274D64">
        <w:t xml:space="preserve">. Van drie van de vier metingen aan het eind van klas 1 wordt de psychometrische betrouwbaarheid vermeld: hun </w:t>
      </w:r>
      <w:proofErr w:type="spellStart"/>
      <w:r w:rsidR="00274D64">
        <w:rPr>
          <w:kern w:val="0"/>
          <w:lang w:eastAsia="nl-NL"/>
        </w:rPr>
        <w:t>Cronbachs</w:t>
      </w:r>
      <w:proofErr w:type="spellEnd"/>
      <w:r w:rsidR="00274D64">
        <w:rPr>
          <w:kern w:val="0"/>
          <w:lang w:eastAsia="nl-NL"/>
        </w:rPr>
        <w:t xml:space="preserve"> alfa’s zijn 0,90, 0,96 en 0,74. Zie verder hierboven, punt c.</w:t>
      </w:r>
    </w:p>
    <w:p w14:paraId="2E710FC6" w14:textId="77777777" w:rsidR="00716E95" w:rsidRDefault="00716E95" w:rsidP="00A56CF9">
      <w:pPr>
        <w:tabs>
          <w:tab w:val="left" w:pos="284"/>
        </w:tabs>
        <w:rPr>
          <w:kern w:val="0"/>
          <w:lang w:eastAsia="nl-NL"/>
        </w:rPr>
      </w:pPr>
    </w:p>
    <w:p w14:paraId="489AED58" w14:textId="584FE62B" w:rsidR="00177AE8" w:rsidRDefault="00274D64" w:rsidP="00A56CF9">
      <w:pPr>
        <w:tabs>
          <w:tab w:val="left" w:pos="284"/>
        </w:tabs>
        <w:rPr>
          <w:kern w:val="0"/>
          <w:lang w:eastAsia="nl-NL"/>
        </w:rPr>
      </w:pPr>
      <w:r>
        <w:rPr>
          <w:kern w:val="0"/>
          <w:lang w:eastAsia="nl-NL"/>
        </w:rPr>
        <w:t xml:space="preserve">g. </w:t>
      </w:r>
      <w:r w:rsidR="00177AE8">
        <w:rPr>
          <w:kern w:val="0"/>
          <w:lang w:eastAsia="nl-NL"/>
        </w:rPr>
        <w:t xml:space="preserve">Om de meetgegevens te analyseren zijn twee benaderingen gebruikt: lineaire regressieanalyses en logistische regressieanalyses (p.147). # </w:t>
      </w:r>
      <w:r w:rsidR="00D55DA6">
        <w:rPr>
          <w:kern w:val="0"/>
          <w:lang w:eastAsia="nl-NL"/>
        </w:rPr>
        <w:t xml:space="preserve">1. </w:t>
      </w:r>
      <w:r w:rsidR="00177AE8">
        <w:rPr>
          <w:kern w:val="0"/>
          <w:lang w:eastAsia="nl-NL"/>
        </w:rPr>
        <w:t>Beide vallen onder de inferentiële statistiek, waarvan ik de non-methodische aard heb aangetoond in het artikel</w:t>
      </w:r>
      <w:r w:rsidR="00716E95">
        <w:rPr>
          <w:kern w:val="0"/>
          <w:lang w:eastAsia="nl-NL"/>
        </w:rPr>
        <w:t xml:space="preserve"> ‘Leescrisis’</w:t>
      </w:r>
      <w:r w:rsidR="00177AE8">
        <w:rPr>
          <w:kern w:val="0"/>
          <w:vertAlign w:val="superscript"/>
          <w:lang w:eastAsia="nl-NL"/>
        </w:rPr>
        <w:t>2</w:t>
      </w:r>
      <w:r w:rsidR="00177AE8">
        <w:rPr>
          <w:kern w:val="0"/>
          <w:lang w:eastAsia="nl-NL"/>
        </w:rPr>
        <w:t>, §3.6. Nodig zou zijn dat men op ontwikkelingspsychologische feiten (en niet op psychometrische non-feiten) ontwikkelingspsychologische analyses uitvoert…</w:t>
      </w:r>
      <w:r w:rsidR="00D32D9D">
        <w:rPr>
          <w:kern w:val="0"/>
          <w:lang w:eastAsia="nl-NL"/>
        </w:rPr>
        <w:t xml:space="preserve"> </w:t>
      </w:r>
      <w:r w:rsidR="00D55DA6">
        <w:rPr>
          <w:kern w:val="0"/>
          <w:lang w:eastAsia="nl-NL"/>
        </w:rPr>
        <w:t xml:space="preserve">2. </w:t>
      </w:r>
      <w:r w:rsidR="00D32D9D">
        <w:rPr>
          <w:kern w:val="0"/>
          <w:lang w:eastAsia="nl-NL"/>
        </w:rPr>
        <w:t>Zie verder de punten i en j voor de uitkomsten met lineaire regressieanalyses respectievelijk logistische regressieanalyses.</w:t>
      </w:r>
    </w:p>
    <w:p w14:paraId="5B2574AE" w14:textId="77777777" w:rsidR="00716E95" w:rsidRDefault="00716E95" w:rsidP="00A56CF9">
      <w:pPr>
        <w:tabs>
          <w:tab w:val="left" w:pos="284"/>
        </w:tabs>
        <w:rPr>
          <w:kern w:val="0"/>
          <w:lang w:eastAsia="nl-NL"/>
        </w:rPr>
      </w:pPr>
    </w:p>
    <w:p w14:paraId="3A568BCB" w14:textId="66836E25" w:rsidR="00177AE8" w:rsidRDefault="00177AE8" w:rsidP="00A56CF9">
      <w:pPr>
        <w:tabs>
          <w:tab w:val="left" w:pos="284"/>
        </w:tabs>
        <w:rPr>
          <w:kern w:val="0"/>
          <w:lang w:eastAsia="nl-NL"/>
        </w:rPr>
      </w:pPr>
      <w:r>
        <w:rPr>
          <w:kern w:val="0"/>
          <w:lang w:eastAsia="nl-NL"/>
        </w:rPr>
        <w:t xml:space="preserve">h. De negen </w:t>
      </w:r>
      <w:proofErr w:type="spellStart"/>
      <w:r w:rsidR="00C63E05">
        <w:rPr>
          <w:kern w:val="0"/>
          <w:lang w:eastAsia="nl-NL"/>
        </w:rPr>
        <w:t>co</w:t>
      </w:r>
      <w:r>
        <w:rPr>
          <w:kern w:val="0"/>
          <w:lang w:eastAsia="nl-NL"/>
        </w:rPr>
        <w:t>variabelen</w:t>
      </w:r>
      <w:proofErr w:type="spellEnd"/>
      <w:r>
        <w:rPr>
          <w:kern w:val="0"/>
          <w:lang w:eastAsia="nl-NL"/>
        </w:rPr>
        <w:t xml:space="preserve"> </w:t>
      </w:r>
      <w:r w:rsidR="00C63E05">
        <w:rPr>
          <w:kern w:val="0"/>
          <w:lang w:eastAsia="nl-NL"/>
        </w:rPr>
        <w:t xml:space="preserve">(zes van de proefpersonen; drie van de leerkrachten) </w:t>
      </w:r>
      <w:r w:rsidR="00F74ABE">
        <w:rPr>
          <w:kern w:val="0"/>
          <w:lang w:eastAsia="nl-NL"/>
        </w:rPr>
        <w:t xml:space="preserve">van het begin van klas 1 </w:t>
      </w:r>
      <w:r>
        <w:rPr>
          <w:kern w:val="0"/>
          <w:lang w:eastAsia="nl-NL"/>
        </w:rPr>
        <w:t xml:space="preserve">staan in hun tabel 2 en hun vier afhankelijke variabelen </w:t>
      </w:r>
      <w:r w:rsidR="00F74ABE">
        <w:rPr>
          <w:kern w:val="0"/>
          <w:lang w:eastAsia="nl-NL"/>
        </w:rPr>
        <w:t xml:space="preserve">aan het eind van klas 1 </w:t>
      </w:r>
      <w:r>
        <w:rPr>
          <w:kern w:val="0"/>
          <w:lang w:eastAsia="nl-NL"/>
        </w:rPr>
        <w:t>in hun tabel 3:</w:t>
      </w:r>
    </w:p>
    <w:p w14:paraId="12B9EF8D" w14:textId="473F455A" w:rsidR="00F74ABE" w:rsidRPr="00F74ABE" w:rsidRDefault="00F74ABE" w:rsidP="00A56CF9">
      <w:pPr>
        <w:tabs>
          <w:tab w:val="left" w:pos="284"/>
        </w:tabs>
        <w:rPr>
          <w:kern w:val="0"/>
          <w:sz w:val="10"/>
          <w:szCs w:val="10"/>
          <w:lang w:eastAsia="nl-NL"/>
        </w:rPr>
      </w:pPr>
      <w:r w:rsidRPr="00F74ABE">
        <w:rPr>
          <w:kern w:val="0"/>
          <w:sz w:val="10"/>
          <w:szCs w:val="10"/>
          <w:lang w:eastAsia="nl-NL"/>
        </w:rPr>
        <w:t xml:space="preserve">  </w:t>
      </w:r>
    </w:p>
    <w:p w14:paraId="04CFEB88" w14:textId="70801C55" w:rsidR="00177AE8" w:rsidRDefault="00177AE8" w:rsidP="00A56CF9">
      <w:pPr>
        <w:tabs>
          <w:tab w:val="left" w:pos="284"/>
        </w:tabs>
        <w:rPr>
          <w:kern w:val="0"/>
          <w:lang w:eastAsia="nl-NL"/>
        </w:rPr>
      </w:pPr>
      <w:r>
        <w:rPr>
          <w:noProof/>
        </w:rPr>
        <w:drawing>
          <wp:inline distT="0" distB="0" distL="0" distR="0" wp14:anchorId="7DCBE196" wp14:editId="5A68E6FE">
            <wp:extent cx="6263640" cy="1835785"/>
            <wp:effectExtent l="0" t="0" r="3810" b="0"/>
            <wp:docPr id="2443499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49975" name=""/>
                    <pic:cNvPicPr/>
                  </pic:nvPicPr>
                  <pic:blipFill>
                    <a:blip r:embed="rId6"/>
                    <a:stretch>
                      <a:fillRect/>
                    </a:stretch>
                  </pic:blipFill>
                  <pic:spPr>
                    <a:xfrm>
                      <a:off x="0" y="0"/>
                      <a:ext cx="6263640" cy="1835785"/>
                    </a:xfrm>
                    <a:prstGeom prst="rect">
                      <a:avLst/>
                    </a:prstGeom>
                  </pic:spPr>
                </pic:pic>
              </a:graphicData>
            </a:graphic>
          </wp:inline>
        </w:drawing>
      </w:r>
    </w:p>
    <w:p w14:paraId="0E9B97FE" w14:textId="7BBE8FEC" w:rsidR="00F74ABE" w:rsidRPr="00F74ABE" w:rsidRDefault="00F74ABE" w:rsidP="00A56CF9">
      <w:pPr>
        <w:tabs>
          <w:tab w:val="left" w:pos="284"/>
        </w:tabs>
        <w:rPr>
          <w:kern w:val="0"/>
          <w:sz w:val="10"/>
          <w:szCs w:val="10"/>
          <w:lang w:eastAsia="nl-NL"/>
        </w:rPr>
      </w:pPr>
      <w:r w:rsidRPr="00F74ABE">
        <w:rPr>
          <w:kern w:val="0"/>
          <w:sz w:val="10"/>
          <w:szCs w:val="10"/>
          <w:lang w:eastAsia="nl-NL"/>
        </w:rPr>
        <w:t xml:space="preserve">   </w:t>
      </w:r>
    </w:p>
    <w:p w14:paraId="06676F75" w14:textId="4172D5F8" w:rsidR="00F74ABE" w:rsidRDefault="00F74ABE" w:rsidP="00A56CF9">
      <w:pPr>
        <w:tabs>
          <w:tab w:val="left" w:pos="284"/>
        </w:tabs>
        <w:rPr>
          <w:kern w:val="0"/>
          <w:lang w:eastAsia="nl-NL"/>
        </w:rPr>
      </w:pPr>
      <w:r>
        <w:rPr>
          <w:noProof/>
        </w:rPr>
        <w:drawing>
          <wp:inline distT="0" distB="0" distL="0" distR="0" wp14:anchorId="6D8769BA" wp14:editId="7C209DFD">
            <wp:extent cx="6263640" cy="1243965"/>
            <wp:effectExtent l="0" t="0" r="3810" b="0"/>
            <wp:docPr id="10462669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66907" name=""/>
                    <pic:cNvPicPr/>
                  </pic:nvPicPr>
                  <pic:blipFill>
                    <a:blip r:embed="rId7"/>
                    <a:stretch>
                      <a:fillRect/>
                    </a:stretch>
                  </pic:blipFill>
                  <pic:spPr>
                    <a:xfrm>
                      <a:off x="0" y="0"/>
                      <a:ext cx="6263640" cy="1243965"/>
                    </a:xfrm>
                    <a:prstGeom prst="rect">
                      <a:avLst/>
                    </a:prstGeom>
                  </pic:spPr>
                </pic:pic>
              </a:graphicData>
            </a:graphic>
          </wp:inline>
        </w:drawing>
      </w:r>
    </w:p>
    <w:p w14:paraId="09C66CE2" w14:textId="13265414" w:rsidR="0023161C" w:rsidRPr="00C67A9F" w:rsidRDefault="00F74ABE" w:rsidP="0023161C">
      <w:pPr>
        <w:tabs>
          <w:tab w:val="left" w:pos="284"/>
        </w:tabs>
        <w:rPr>
          <w:kern w:val="0"/>
          <w:vertAlign w:val="superscript"/>
          <w:lang w:eastAsia="nl-NL"/>
        </w:rPr>
      </w:pPr>
      <w:r>
        <w:rPr>
          <w:kern w:val="0"/>
          <w:lang w:eastAsia="nl-NL"/>
        </w:rPr>
        <w:tab/>
      </w:r>
      <w:r w:rsidR="00177AE8">
        <w:rPr>
          <w:kern w:val="0"/>
          <w:lang w:eastAsia="nl-NL"/>
        </w:rPr>
        <w:t xml:space="preserve">N = aantal proefpersonen; Min/Max = bereik van de scores; </w:t>
      </w:r>
      <w:proofErr w:type="spellStart"/>
      <w:r w:rsidR="00177AE8">
        <w:rPr>
          <w:kern w:val="0"/>
          <w:lang w:eastAsia="nl-NL"/>
        </w:rPr>
        <w:t>Mean</w:t>
      </w:r>
      <w:proofErr w:type="spellEnd"/>
      <w:r w:rsidR="00177AE8">
        <w:rPr>
          <w:kern w:val="0"/>
          <w:lang w:eastAsia="nl-NL"/>
        </w:rPr>
        <w:t xml:space="preserve"> = gemiddelde van de scores; SD = standaardafwijking</w:t>
      </w:r>
      <w:r w:rsidR="00D55DA6">
        <w:rPr>
          <w:kern w:val="0"/>
          <w:lang w:eastAsia="nl-NL"/>
        </w:rPr>
        <w:t xml:space="preserve"> = </w:t>
      </w:r>
      <w:r w:rsidR="00177AE8">
        <w:rPr>
          <w:kern w:val="0"/>
          <w:lang w:eastAsia="nl-NL"/>
        </w:rPr>
        <w:t xml:space="preserve">het interval waarvan 68,2% van de scores valt; </w:t>
      </w:r>
      <w:proofErr w:type="spellStart"/>
      <w:r w:rsidR="00177AE8">
        <w:rPr>
          <w:kern w:val="0"/>
          <w:lang w:eastAsia="nl-NL"/>
        </w:rPr>
        <w:t>Skewness</w:t>
      </w:r>
      <w:proofErr w:type="spellEnd"/>
      <w:r w:rsidR="00177AE8">
        <w:rPr>
          <w:kern w:val="0"/>
          <w:lang w:eastAsia="nl-NL"/>
        </w:rPr>
        <w:t xml:space="preserve"> = maat voor de scheefheid van de scoreverdeling</w:t>
      </w:r>
      <w:r>
        <w:rPr>
          <w:kern w:val="0"/>
          <w:lang w:eastAsia="nl-NL"/>
        </w:rPr>
        <w:t xml:space="preserve">; </w:t>
      </w:r>
      <w:proofErr w:type="spellStart"/>
      <w:r>
        <w:rPr>
          <w:kern w:val="0"/>
          <w:lang w:eastAsia="nl-NL"/>
        </w:rPr>
        <w:t>Kurtosis</w:t>
      </w:r>
      <w:proofErr w:type="spellEnd"/>
      <w:r>
        <w:rPr>
          <w:kern w:val="0"/>
          <w:lang w:eastAsia="nl-NL"/>
        </w:rPr>
        <w:t xml:space="preserve"> = maat voor de </w:t>
      </w:r>
      <w:r w:rsidR="007229E4">
        <w:rPr>
          <w:kern w:val="0"/>
          <w:lang w:eastAsia="nl-NL"/>
        </w:rPr>
        <w:t>spitshei</w:t>
      </w:r>
      <w:r>
        <w:rPr>
          <w:kern w:val="0"/>
          <w:lang w:eastAsia="nl-NL"/>
        </w:rPr>
        <w:t>d van de scoreverdeling</w:t>
      </w:r>
      <w:r w:rsidR="00177AE8">
        <w:rPr>
          <w:kern w:val="0"/>
          <w:lang w:eastAsia="nl-NL"/>
        </w:rPr>
        <w:t>.</w:t>
      </w:r>
      <w:r w:rsidR="00C67A9F">
        <w:rPr>
          <w:kern w:val="0"/>
          <w:vertAlign w:val="superscript"/>
          <w:lang w:eastAsia="nl-NL"/>
        </w:rPr>
        <w:t>4</w:t>
      </w:r>
    </w:p>
    <w:p w14:paraId="23AD11D8" w14:textId="77777777" w:rsidR="0023161C" w:rsidRDefault="0023161C" w:rsidP="0023161C">
      <w:pPr>
        <w:tabs>
          <w:tab w:val="left" w:pos="284"/>
        </w:tabs>
        <w:rPr>
          <w:kern w:val="0"/>
          <w:lang w:eastAsia="nl-NL"/>
        </w:rPr>
      </w:pPr>
    </w:p>
    <w:p w14:paraId="1C273B8C" w14:textId="304531CD" w:rsidR="00D60830" w:rsidRDefault="0023161C" w:rsidP="00D60830">
      <w:pPr>
        <w:tabs>
          <w:tab w:val="left" w:pos="284"/>
        </w:tabs>
        <w:rPr>
          <w:kern w:val="0"/>
          <w:lang w:eastAsia="nl-NL"/>
        </w:rPr>
      </w:pPr>
      <w:r>
        <w:rPr>
          <w:kern w:val="0"/>
          <w:lang w:eastAsia="nl-NL"/>
        </w:rPr>
        <w:tab/>
        <w:t># Hier zit geen woord psychologie bij. Het is één en al psychometrie en inferentiële statistiek. Zie andermaal</w:t>
      </w:r>
      <w:r w:rsidR="00BB5691">
        <w:rPr>
          <w:kern w:val="0"/>
          <w:lang w:eastAsia="nl-NL"/>
        </w:rPr>
        <w:t xml:space="preserve"> het </w:t>
      </w:r>
      <w:r>
        <w:rPr>
          <w:kern w:val="0"/>
          <w:lang w:eastAsia="nl-NL"/>
        </w:rPr>
        <w:t>artikel</w:t>
      </w:r>
      <w:r w:rsidR="00BB5691">
        <w:rPr>
          <w:kern w:val="0"/>
          <w:lang w:eastAsia="nl-NL"/>
        </w:rPr>
        <w:t xml:space="preserve"> ‘Leescrisis’</w:t>
      </w:r>
      <w:r>
        <w:rPr>
          <w:kern w:val="0"/>
          <w:vertAlign w:val="superscript"/>
          <w:lang w:eastAsia="nl-NL"/>
        </w:rPr>
        <w:t>2</w:t>
      </w:r>
      <w:r>
        <w:rPr>
          <w:kern w:val="0"/>
          <w:lang w:eastAsia="nl-NL"/>
        </w:rPr>
        <w:t xml:space="preserve">, §3.6. De conclusies uit deze gegevens, die (ontwikkelings)psychologisch gezien </w:t>
      </w:r>
      <w:r w:rsidR="00015C0B">
        <w:rPr>
          <w:kern w:val="0"/>
          <w:lang w:eastAsia="nl-NL"/>
        </w:rPr>
        <w:t xml:space="preserve">dus </w:t>
      </w:r>
      <w:r>
        <w:rPr>
          <w:kern w:val="0"/>
          <w:lang w:eastAsia="nl-NL"/>
        </w:rPr>
        <w:t>non-feiten zijn</w:t>
      </w:r>
      <w:r w:rsidR="00015C0B">
        <w:rPr>
          <w:kern w:val="0"/>
          <w:lang w:eastAsia="nl-NL"/>
        </w:rPr>
        <w:t xml:space="preserve"> (zie voorafgaande punten)</w:t>
      </w:r>
      <w:r>
        <w:rPr>
          <w:kern w:val="0"/>
          <w:lang w:eastAsia="nl-NL"/>
        </w:rPr>
        <w:t xml:space="preserve">, kunnen dan ook geen enkele psychologische betekenis hebben. Én: elk zicht op iets psychologisch is eruit verdwenen. Zo valt aan te nemen dat </w:t>
      </w:r>
      <w:r w:rsidR="00015C0B">
        <w:rPr>
          <w:kern w:val="0"/>
          <w:lang w:eastAsia="nl-NL"/>
        </w:rPr>
        <w:t>aan het eind van klas 1 ten aanzien van het herkennen van woorden (‘</w:t>
      </w:r>
      <w:proofErr w:type="spellStart"/>
      <w:r w:rsidR="00015C0B">
        <w:rPr>
          <w:kern w:val="0"/>
          <w:lang w:eastAsia="nl-NL"/>
        </w:rPr>
        <w:t>Sight</w:t>
      </w:r>
      <w:proofErr w:type="spellEnd"/>
      <w:r w:rsidR="00015C0B">
        <w:rPr>
          <w:kern w:val="0"/>
          <w:lang w:eastAsia="nl-NL"/>
        </w:rPr>
        <w:t xml:space="preserve"> </w:t>
      </w:r>
      <w:proofErr w:type="gramStart"/>
      <w:r w:rsidR="00015C0B">
        <w:rPr>
          <w:kern w:val="0"/>
          <w:lang w:eastAsia="nl-NL"/>
        </w:rPr>
        <w:t>word</w:t>
      </w:r>
      <w:proofErr w:type="gramEnd"/>
      <w:r w:rsidR="00015C0B">
        <w:rPr>
          <w:kern w:val="0"/>
          <w:lang w:eastAsia="nl-NL"/>
        </w:rPr>
        <w:t xml:space="preserve"> efficiency’) nog enkele kinderen op het leesdomein als kleuter </w:t>
      </w:r>
      <w:r w:rsidR="00375BBA">
        <w:rPr>
          <w:kern w:val="0"/>
          <w:lang w:eastAsia="nl-NL"/>
        </w:rPr>
        <w:t xml:space="preserve">of als onlangs leesrijp geworden jong schoolkind </w:t>
      </w:r>
      <w:r w:rsidR="00015C0B">
        <w:rPr>
          <w:kern w:val="0"/>
          <w:lang w:eastAsia="nl-NL"/>
        </w:rPr>
        <w:t xml:space="preserve">functioneren. Zij zullen </w:t>
      </w:r>
      <w:r w:rsidR="00375BBA">
        <w:rPr>
          <w:kern w:val="0"/>
          <w:lang w:eastAsia="nl-NL"/>
        </w:rPr>
        <w:t xml:space="preserve">geen of </w:t>
      </w:r>
      <w:r w:rsidR="00015C0B">
        <w:rPr>
          <w:kern w:val="0"/>
          <w:lang w:eastAsia="nl-NL"/>
        </w:rPr>
        <w:t>weinig woorden herkennen (maar gegevens daarover ontbreken in het artikel), terwijl ze toch meetellen in het gemiddelde, 22,23, en in de standaardafwijking, 10,83, waar voor het leeuwendeel kinderen aan bijdragen</w:t>
      </w:r>
      <w:r w:rsidR="00AF28C4">
        <w:rPr>
          <w:kern w:val="0"/>
          <w:lang w:eastAsia="nl-NL"/>
        </w:rPr>
        <w:t>,</w:t>
      </w:r>
      <w:r w:rsidR="00015C0B">
        <w:rPr>
          <w:kern w:val="0"/>
          <w:lang w:eastAsia="nl-NL"/>
        </w:rPr>
        <w:t xml:space="preserve"> die op het leesdomein </w:t>
      </w:r>
      <w:r w:rsidR="00375BBA">
        <w:rPr>
          <w:kern w:val="0"/>
          <w:lang w:eastAsia="nl-NL"/>
        </w:rPr>
        <w:t xml:space="preserve">al enige tijd </w:t>
      </w:r>
      <w:r w:rsidR="00015C0B">
        <w:rPr>
          <w:kern w:val="0"/>
          <w:lang w:eastAsia="nl-NL"/>
        </w:rPr>
        <w:t xml:space="preserve">als jong schoolkind functioneren. Ontwikkelingspsychologisch gezien telt men dan appels en peren bij elkaar op.  </w:t>
      </w:r>
    </w:p>
    <w:p w14:paraId="04839958" w14:textId="77777777" w:rsidR="00716E95" w:rsidRDefault="00716E95" w:rsidP="00D60830">
      <w:pPr>
        <w:tabs>
          <w:tab w:val="left" w:pos="284"/>
        </w:tabs>
        <w:rPr>
          <w:kern w:val="0"/>
          <w:lang w:eastAsia="nl-NL"/>
        </w:rPr>
      </w:pPr>
    </w:p>
    <w:p w14:paraId="182D2622" w14:textId="14FFB5E9" w:rsidR="00C63E05" w:rsidRPr="00D60830" w:rsidRDefault="006212D1" w:rsidP="00D60830">
      <w:pPr>
        <w:tabs>
          <w:tab w:val="left" w:pos="284"/>
        </w:tabs>
        <w:rPr>
          <w:kern w:val="0"/>
          <w:lang w:eastAsia="nl-NL"/>
        </w:rPr>
      </w:pPr>
      <w:r>
        <w:rPr>
          <w:kern w:val="0"/>
          <w:lang w:eastAsia="nl-NL"/>
        </w:rPr>
        <w:t>i</w:t>
      </w:r>
      <w:r w:rsidR="00D60830">
        <w:rPr>
          <w:kern w:val="0"/>
          <w:lang w:eastAsia="nl-NL"/>
        </w:rPr>
        <w:t xml:space="preserve">. </w:t>
      </w:r>
      <w:r w:rsidR="00271E50">
        <w:rPr>
          <w:kern w:val="0"/>
          <w:lang w:eastAsia="nl-NL"/>
        </w:rPr>
        <w:t xml:space="preserve">De onderzoekers onderzoeken hun afhankelijke variabele, </w:t>
      </w:r>
      <w:r w:rsidR="00C63E05" w:rsidRPr="00D60830">
        <w:rPr>
          <w:kern w:val="0"/>
          <w:lang w:eastAsia="nl-NL"/>
        </w:rPr>
        <w:t>letterinstructietempo</w:t>
      </w:r>
      <w:r w:rsidR="00271E50">
        <w:rPr>
          <w:kern w:val="0"/>
          <w:lang w:eastAsia="nl-NL"/>
        </w:rPr>
        <w:t xml:space="preserve">, </w:t>
      </w:r>
      <w:r w:rsidR="00C63E05" w:rsidRPr="00D60830">
        <w:rPr>
          <w:kern w:val="0"/>
          <w:lang w:eastAsia="nl-NL"/>
        </w:rPr>
        <w:t>niet direct. Dat doen ze indirect,</w:t>
      </w:r>
      <w:r w:rsidR="00271E50">
        <w:rPr>
          <w:kern w:val="0"/>
          <w:lang w:eastAsia="nl-NL"/>
        </w:rPr>
        <w:t xml:space="preserve"> </w:t>
      </w:r>
      <w:r w:rsidR="00C63E05" w:rsidRPr="00D60830">
        <w:rPr>
          <w:kern w:val="0"/>
          <w:lang w:eastAsia="nl-NL"/>
        </w:rPr>
        <w:t>door de leerkrachten te vragen om aan te geven in welke maand alle letters in klas 1 waren aangeboden; zie tabel 1</w:t>
      </w:r>
      <w:r w:rsidR="00D60830" w:rsidRPr="00D60830">
        <w:rPr>
          <w:kern w:val="0"/>
          <w:lang w:eastAsia="nl-NL"/>
        </w:rPr>
        <w:t>.</w:t>
      </w:r>
      <w:r w:rsidR="00C63E05" w:rsidRPr="00D60830">
        <w:rPr>
          <w:kern w:val="0"/>
          <w:lang w:eastAsia="nl-NL"/>
        </w:rPr>
        <w:t xml:space="preserve"> </w:t>
      </w:r>
      <w:r w:rsidR="00D60830">
        <w:rPr>
          <w:kern w:val="0"/>
          <w:lang w:eastAsia="nl-NL"/>
        </w:rPr>
        <w:t>586 van de 952 proefpersonen heeft alle letters aangeboden gekregen in de maanden november-januari</w:t>
      </w:r>
      <w:r w:rsidR="00031D95">
        <w:rPr>
          <w:kern w:val="0"/>
          <w:lang w:eastAsia="nl-NL"/>
        </w:rPr>
        <w:t>, dus binnen 3-5 maanden</w:t>
      </w:r>
      <w:r w:rsidR="00D60830">
        <w:rPr>
          <w:kern w:val="0"/>
          <w:lang w:eastAsia="nl-NL"/>
        </w:rPr>
        <w:t>, oftewel 61,5%</w:t>
      </w:r>
      <w:r w:rsidR="00031D95">
        <w:rPr>
          <w:kern w:val="0"/>
          <w:lang w:eastAsia="nl-NL"/>
        </w:rPr>
        <w:t>.</w:t>
      </w:r>
    </w:p>
    <w:p w14:paraId="42E3C20B" w14:textId="6BC3249D" w:rsidR="00C63E05" w:rsidRPr="00271E50" w:rsidRDefault="00271E50" w:rsidP="00015C0B">
      <w:pPr>
        <w:tabs>
          <w:tab w:val="left" w:pos="284"/>
        </w:tabs>
        <w:rPr>
          <w:kern w:val="0"/>
          <w:sz w:val="10"/>
          <w:szCs w:val="10"/>
          <w:lang w:eastAsia="nl-NL"/>
        </w:rPr>
      </w:pPr>
      <w:r w:rsidRPr="00271E50">
        <w:rPr>
          <w:kern w:val="0"/>
          <w:sz w:val="10"/>
          <w:szCs w:val="10"/>
          <w:lang w:eastAsia="nl-NL"/>
        </w:rPr>
        <w:t xml:space="preserve">  </w:t>
      </w:r>
    </w:p>
    <w:p w14:paraId="6CA67951" w14:textId="351A1A42" w:rsidR="004B6B9A" w:rsidRDefault="004B6B9A" w:rsidP="00015C0B">
      <w:pPr>
        <w:tabs>
          <w:tab w:val="left" w:pos="284"/>
        </w:tabs>
        <w:rPr>
          <w:kern w:val="0"/>
          <w:lang w:eastAsia="nl-NL"/>
        </w:rPr>
      </w:pPr>
      <w:r>
        <w:rPr>
          <w:noProof/>
        </w:rPr>
        <w:drawing>
          <wp:inline distT="0" distB="0" distL="0" distR="0" wp14:anchorId="456E25C6" wp14:editId="7EDA9D22">
            <wp:extent cx="6263640" cy="1909445"/>
            <wp:effectExtent l="0" t="0" r="3810" b="0"/>
            <wp:docPr id="8882478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47827" name=""/>
                    <pic:cNvPicPr/>
                  </pic:nvPicPr>
                  <pic:blipFill>
                    <a:blip r:embed="rId8"/>
                    <a:stretch>
                      <a:fillRect/>
                    </a:stretch>
                  </pic:blipFill>
                  <pic:spPr>
                    <a:xfrm>
                      <a:off x="0" y="0"/>
                      <a:ext cx="6263640" cy="1909445"/>
                    </a:xfrm>
                    <a:prstGeom prst="rect">
                      <a:avLst/>
                    </a:prstGeom>
                  </pic:spPr>
                </pic:pic>
              </a:graphicData>
            </a:graphic>
          </wp:inline>
        </w:drawing>
      </w:r>
    </w:p>
    <w:p w14:paraId="45E39809" w14:textId="41DD3E1E" w:rsidR="00D32D9D" w:rsidRPr="00D32D9D" w:rsidRDefault="00D32D9D" w:rsidP="00D60830">
      <w:pPr>
        <w:tabs>
          <w:tab w:val="left" w:pos="284"/>
        </w:tabs>
        <w:rPr>
          <w:kern w:val="0"/>
          <w:sz w:val="10"/>
          <w:szCs w:val="10"/>
          <w:lang w:eastAsia="nl-NL"/>
        </w:rPr>
      </w:pPr>
      <w:r w:rsidRPr="00D32D9D">
        <w:rPr>
          <w:kern w:val="0"/>
          <w:sz w:val="10"/>
          <w:szCs w:val="10"/>
          <w:lang w:eastAsia="nl-NL"/>
        </w:rPr>
        <w:t xml:space="preserve">   </w:t>
      </w:r>
    </w:p>
    <w:p w14:paraId="6D2B3DB5" w14:textId="77777777" w:rsidR="00D25D14" w:rsidRDefault="00D60830" w:rsidP="00D60830">
      <w:pPr>
        <w:tabs>
          <w:tab w:val="left" w:pos="284"/>
        </w:tabs>
        <w:rPr>
          <w:kern w:val="0"/>
          <w:lang w:eastAsia="nl-NL"/>
        </w:rPr>
      </w:pPr>
      <w:r>
        <w:rPr>
          <w:kern w:val="0"/>
          <w:lang w:eastAsia="nl-NL"/>
        </w:rPr>
        <w:tab/>
        <w:t xml:space="preserve">De lineaire regressieanalyse levert op dat een sneller aanbod van de letters, dus hoe vroegere maand in het schooljaar (tabel 1), positief lijkt bij te dragen aan de vier afhankelijke variabelen: </w:t>
      </w:r>
      <w:r w:rsidRPr="00A56CF9">
        <w:rPr>
          <w:kern w:val="0"/>
          <w:lang w:eastAsia="nl-NL"/>
        </w:rPr>
        <w:t>‘</w:t>
      </w:r>
      <w:r>
        <w:rPr>
          <w:kern w:val="0"/>
          <w:lang w:eastAsia="nl-NL"/>
        </w:rPr>
        <w:t>Een</w:t>
      </w:r>
      <w:r w:rsidRPr="00A56CF9">
        <w:rPr>
          <w:kern w:val="0"/>
          <w:lang w:eastAsia="nl-NL"/>
        </w:rPr>
        <w:t xml:space="preserve"> sneller letterinstructietempo droeg positief bij aan de ontwikkeling voor alle afhankelijke variabelen – letter-klank-kennis (β = − 0</w:t>
      </w:r>
      <w:r w:rsidR="00F62D87">
        <w:rPr>
          <w:kern w:val="0"/>
          <w:lang w:eastAsia="nl-NL"/>
        </w:rPr>
        <w:t>,</w:t>
      </w:r>
      <w:r w:rsidRPr="00A56CF9">
        <w:rPr>
          <w:kern w:val="0"/>
          <w:lang w:eastAsia="nl-NL"/>
        </w:rPr>
        <w:t xml:space="preserve">09, p &lt; </w:t>
      </w:r>
      <w:r w:rsidR="00033545">
        <w:rPr>
          <w:kern w:val="0"/>
          <w:lang w:eastAsia="nl-NL"/>
        </w:rPr>
        <w:t>0</w:t>
      </w:r>
      <w:r w:rsidR="00F62D87">
        <w:rPr>
          <w:kern w:val="0"/>
          <w:lang w:eastAsia="nl-NL"/>
        </w:rPr>
        <w:t>,</w:t>
      </w:r>
      <w:r w:rsidRPr="00A56CF9">
        <w:rPr>
          <w:kern w:val="0"/>
          <w:lang w:eastAsia="nl-NL"/>
        </w:rPr>
        <w:t>05), accuraatheid van het lezen van woorden (β = − 0</w:t>
      </w:r>
      <w:r w:rsidR="00F62D87">
        <w:rPr>
          <w:kern w:val="0"/>
          <w:lang w:eastAsia="nl-NL"/>
        </w:rPr>
        <w:t>,</w:t>
      </w:r>
      <w:r w:rsidRPr="00A56CF9">
        <w:rPr>
          <w:kern w:val="0"/>
          <w:lang w:eastAsia="nl-NL"/>
        </w:rPr>
        <w:t xml:space="preserve">12, p &lt; </w:t>
      </w:r>
      <w:r w:rsidR="00033545">
        <w:rPr>
          <w:kern w:val="0"/>
          <w:lang w:eastAsia="nl-NL"/>
        </w:rPr>
        <w:t>0</w:t>
      </w:r>
      <w:r w:rsidR="00F62D87">
        <w:rPr>
          <w:kern w:val="0"/>
          <w:lang w:eastAsia="nl-NL"/>
        </w:rPr>
        <w:t>,</w:t>
      </w:r>
      <w:r w:rsidRPr="00A56CF9">
        <w:rPr>
          <w:kern w:val="0"/>
          <w:lang w:eastAsia="nl-NL"/>
        </w:rPr>
        <w:t xml:space="preserve">01), efficiëntie in het </w:t>
      </w:r>
      <w:r>
        <w:rPr>
          <w:kern w:val="0"/>
          <w:lang w:eastAsia="nl-NL"/>
        </w:rPr>
        <w:t>herkenn</w:t>
      </w:r>
      <w:r w:rsidRPr="00A56CF9">
        <w:rPr>
          <w:kern w:val="0"/>
          <w:lang w:eastAsia="nl-NL"/>
        </w:rPr>
        <w:t>en van woorden (β = − 0</w:t>
      </w:r>
      <w:r w:rsidR="00F62D87">
        <w:rPr>
          <w:kern w:val="0"/>
          <w:lang w:eastAsia="nl-NL"/>
        </w:rPr>
        <w:t>,</w:t>
      </w:r>
      <w:r w:rsidRPr="00A56CF9">
        <w:rPr>
          <w:kern w:val="0"/>
          <w:lang w:eastAsia="nl-NL"/>
        </w:rPr>
        <w:t xml:space="preserve">10, p &lt; </w:t>
      </w:r>
      <w:r w:rsidR="00033545">
        <w:rPr>
          <w:kern w:val="0"/>
          <w:lang w:eastAsia="nl-NL"/>
        </w:rPr>
        <w:t>0</w:t>
      </w:r>
      <w:r w:rsidR="00F62D87">
        <w:rPr>
          <w:kern w:val="0"/>
          <w:lang w:eastAsia="nl-NL"/>
        </w:rPr>
        <w:t>,</w:t>
      </w:r>
      <w:r w:rsidRPr="00A56CF9">
        <w:rPr>
          <w:kern w:val="0"/>
          <w:lang w:eastAsia="nl-NL"/>
        </w:rPr>
        <w:t xml:space="preserve">01) en spellen (β = </w:t>
      </w:r>
    </w:p>
    <w:p w14:paraId="783D6A72" w14:textId="5A6AE7B7" w:rsidR="00375BBA" w:rsidRDefault="00D60830" w:rsidP="00D60830">
      <w:pPr>
        <w:tabs>
          <w:tab w:val="left" w:pos="284"/>
        </w:tabs>
        <w:rPr>
          <w:kern w:val="0"/>
          <w:lang w:eastAsia="nl-NL"/>
        </w:rPr>
      </w:pPr>
      <w:r w:rsidRPr="00A56CF9">
        <w:rPr>
          <w:kern w:val="0"/>
          <w:lang w:eastAsia="nl-NL"/>
        </w:rPr>
        <w:t>− 0</w:t>
      </w:r>
      <w:r w:rsidR="00F62D87">
        <w:rPr>
          <w:kern w:val="0"/>
          <w:lang w:eastAsia="nl-NL"/>
        </w:rPr>
        <w:t>,</w:t>
      </w:r>
      <w:r w:rsidRPr="00A56CF9">
        <w:rPr>
          <w:kern w:val="0"/>
          <w:lang w:eastAsia="nl-NL"/>
        </w:rPr>
        <w:t xml:space="preserve">08, p &lt; </w:t>
      </w:r>
      <w:r w:rsidR="00033545">
        <w:rPr>
          <w:kern w:val="0"/>
          <w:lang w:eastAsia="nl-NL"/>
        </w:rPr>
        <w:t>0</w:t>
      </w:r>
      <w:r w:rsidR="00F62D87">
        <w:rPr>
          <w:kern w:val="0"/>
          <w:lang w:eastAsia="nl-NL"/>
        </w:rPr>
        <w:t>,</w:t>
      </w:r>
      <w:r w:rsidRPr="00A56CF9">
        <w:rPr>
          <w:kern w:val="0"/>
          <w:lang w:eastAsia="nl-NL"/>
        </w:rPr>
        <w:t xml:space="preserve">05)’ </w:t>
      </w:r>
      <w:r>
        <w:rPr>
          <w:kern w:val="0"/>
          <w:lang w:eastAsia="nl-NL"/>
        </w:rPr>
        <w:t>(p.148v).</w:t>
      </w:r>
      <w:r w:rsidR="00D32D9D">
        <w:rPr>
          <w:kern w:val="0"/>
          <w:lang w:eastAsia="nl-NL"/>
        </w:rPr>
        <w:t xml:space="preserve"> # </w:t>
      </w:r>
      <w:r w:rsidR="00031D95">
        <w:rPr>
          <w:kern w:val="0"/>
          <w:lang w:eastAsia="nl-NL"/>
        </w:rPr>
        <w:t xml:space="preserve">De punten d en e laten voor twee afhankelijke variabelen zien dat de maten psychologisch leeg zijn. </w:t>
      </w:r>
      <w:r w:rsidR="00D25D14">
        <w:rPr>
          <w:kern w:val="0"/>
          <w:lang w:eastAsia="nl-NL"/>
        </w:rPr>
        <w:t>Alleen al vanwege het psychometrische</w:t>
      </w:r>
      <w:r w:rsidR="00031D95">
        <w:rPr>
          <w:kern w:val="0"/>
          <w:lang w:eastAsia="nl-NL"/>
        </w:rPr>
        <w:t xml:space="preserve"> geldt </w:t>
      </w:r>
      <w:r w:rsidR="00D25D14">
        <w:rPr>
          <w:kern w:val="0"/>
          <w:lang w:eastAsia="nl-NL"/>
        </w:rPr>
        <w:t xml:space="preserve">dat </w:t>
      </w:r>
      <w:r w:rsidR="00031D95">
        <w:rPr>
          <w:kern w:val="0"/>
          <w:lang w:eastAsia="nl-NL"/>
        </w:rPr>
        <w:t>ook voor de andere twee</w:t>
      </w:r>
      <w:r w:rsidR="00D25D14">
        <w:rPr>
          <w:kern w:val="0"/>
          <w:lang w:eastAsia="nl-NL"/>
        </w:rPr>
        <w:t xml:space="preserve"> afhankelijke variabelen</w:t>
      </w:r>
      <w:r w:rsidR="00031D95">
        <w:rPr>
          <w:kern w:val="0"/>
          <w:lang w:eastAsia="nl-NL"/>
        </w:rPr>
        <w:t>. D</w:t>
      </w:r>
      <w:r>
        <w:rPr>
          <w:kern w:val="0"/>
          <w:lang w:eastAsia="nl-NL"/>
        </w:rPr>
        <w:t xml:space="preserve">it alles </w:t>
      </w:r>
      <w:r w:rsidR="00031D95">
        <w:rPr>
          <w:kern w:val="0"/>
          <w:lang w:eastAsia="nl-NL"/>
        </w:rPr>
        <w:t xml:space="preserve">is dus </w:t>
      </w:r>
      <w:r>
        <w:rPr>
          <w:kern w:val="0"/>
          <w:lang w:eastAsia="nl-NL"/>
        </w:rPr>
        <w:t xml:space="preserve">zonder psychologische betekenis, </w:t>
      </w:r>
      <w:r w:rsidR="00031D95">
        <w:rPr>
          <w:kern w:val="0"/>
          <w:lang w:eastAsia="nl-NL"/>
        </w:rPr>
        <w:t xml:space="preserve">zodat </w:t>
      </w:r>
      <w:r>
        <w:rPr>
          <w:kern w:val="0"/>
          <w:lang w:eastAsia="nl-NL"/>
        </w:rPr>
        <w:t xml:space="preserve">onduidelijk </w:t>
      </w:r>
      <w:r w:rsidR="00031D95">
        <w:rPr>
          <w:kern w:val="0"/>
          <w:lang w:eastAsia="nl-NL"/>
        </w:rPr>
        <w:t xml:space="preserve">is </w:t>
      </w:r>
      <w:r>
        <w:rPr>
          <w:kern w:val="0"/>
          <w:lang w:eastAsia="nl-NL"/>
        </w:rPr>
        <w:t xml:space="preserve">wat </w:t>
      </w:r>
      <w:r w:rsidR="00D25D14">
        <w:rPr>
          <w:kern w:val="0"/>
          <w:lang w:eastAsia="nl-NL"/>
        </w:rPr>
        <w:t>een en ander</w:t>
      </w:r>
      <w:r>
        <w:rPr>
          <w:kern w:val="0"/>
          <w:lang w:eastAsia="nl-NL"/>
        </w:rPr>
        <w:t xml:space="preserve"> betekent. De onderzoekers hechten aan hun getallen wel psychologisch klinkende namen, maar netz</w:t>
      </w:r>
      <w:r w:rsidR="006212D1">
        <w:rPr>
          <w:kern w:val="0"/>
          <w:lang w:eastAsia="nl-NL"/>
        </w:rPr>
        <w:t>o</w:t>
      </w:r>
      <w:r>
        <w:rPr>
          <w:kern w:val="0"/>
          <w:lang w:eastAsia="nl-NL"/>
        </w:rPr>
        <w:t>min als dat een het water waarmee men een fles vult, wijn wordt door het etiket ‘wijn’ op de fles te plakken</w:t>
      </w:r>
      <w:r w:rsidR="00364408">
        <w:rPr>
          <w:kern w:val="0"/>
          <w:lang w:eastAsia="nl-NL"/>
        </w:rPr>
        <w:t xml:space="preserve"> (</w:t>
      </w:r>
      <w:r w:rsidR="00D25D14">
        <w:rPr>
          <w:kern w:val="0"/>
          <w:lang w:eastAsia="nl-NL"/>
        </w:rPr>
        <w:t xml:space="preserve">zie het </w:t>
      </w:r>
      <w:r w:rsidR="00364408">
        <w:rPr>
          <w:kern w:val="0"/>
          <w:lang w:eastAsia="nl-NL"/>
        </w:rPr>
        <w:t>uitstapje)</w:t>
      </w:r>
      <w:r>
        <w:rPr>
          <w:kern w:val="0"/>
          <w:lang w:eastAsia="nl-NL"/>
        </w:rPr>
        <w:t>, zo word</w:t>
      </w:r>
      <w:r w:rsidR="00D25D14">
        <w:rPr>
          <w:kern w:val="0"/>
          <w:lang w:eastAsia="nl-NL"/>
        </w:rPr>
        <w:t>en</w:t>
      </w:r>
      <w:r>
        <w:rPr>
          <w:kern w:val="0"/>
          <w:lang w:eastAsia="nl-NL"/>
        </w:rPr>
        <w:t xml:space="preserve"> </w:t>
      </w:r>
      <w:r w:rsidR="00364408">
        <w:rPr>
          <w:kern w:val="0"/>
          <w:lang w:eastAsia="nl-NL"/>
        </w:rPr>
        <w:t xml:space="preserve">psychologisch betekenisloze getallen niet ineens psychologisch zinvol door er ‘klank-letter-kennis’, ‘accuraatheid van het lezen van woorden’ en dergelijke op te plakken. Dit is een </w:t>
      </w:r>
      <w:r w:rsidR="006212D1">
        <w:rPr>
          <w:kern w:val="0"/>
          <w:lang w:eastAsia="nl-NL"/>
        </w:rPr>
        <w:t>duidelijk</w:t>
      </w:r>
      <w:r w:rsidR="00364408">
        <w:rPr>
          <w:kern w:val="0"/>
          <w:lang w:eastAsia="nl-NL"/>
        </w:rPr>
        <w:t xml:space="preserve"> voorbeeld van iets dat statistisch significant is, dus van iets waar ‘statistische evidentie’ voor </w:t>
      </w:r>
      <w:r w:rsidR="00031D95">
        <w:rPr>
          <w:kern w:val="0"/>
          <w:lang w:eastAsia="nl-NL"/>
        </w:rPr>
        <w:t>bestaat</w:t>
      </w:r>
      <w:r w:rsidR="00364408">
        <w:rPr>
          <w:kern w:val="0"/>
          <w:lang w:eastAsia="nl-NL"/>
        </w:rPr>
        <w:t xml:space="preserve">, maar waar elk psychologisch bewijs voor ontbreekt. </w:t>
      </w:r>
    </w:p>
    <w:p w14:paraId="1E86C7E7" w14:textId="72615D02" w:rsidR="00D60830" w:rsidRPr="00375BBA" w:rsidRDefault="00D60830" w:rsidP="00D60830">
      <w:pPr>
        <w:tabs>
          <w:tab w:val="left" w:pos="284"/>
        </w:tabs>
        <w:rPr>
          <w:kern w:val="0"/>
          <w:sz w:val="10"/>
          <w:szCs w:val="10"/>
          <w:lang w:eastAsia="nl-NL"/>
        </w:rPr>
      </w:pPr>
      <w:r w:rsidRPr="00375BBA">
        <w:rPr>
          <w:kern w:val="0"/>
          <w:sz w:val="10"/>
          <w:szCs w:val="10"/>
          <w:lang w:eastAsia="nl-NL"/>
        </w:rPr>
        <w:t xml:space="preserve"> </w:t>
      </w:r>
      <w:r w:rsidR="00375BBA" w:rsidRPr="00375BBA">
        <w:rPr>
          <w:kern w:val="0"/>
          <w:sz w:val="10"/>
          <w:szCs w:val="10"/>
          <w:lang w:eastAsia="nl-NL"/>
        </w:rPr>
        <w:t xml:space="preserve">  </w:t>
      </w:r>
    </w:p>
    <w:p w14:paraId="61577748" w14:textId="3E7844F5" w:rsidR="00364408" w:rsidRPr="00364408" w:rsidRDefault="00364408" w:rsidP="00CC24F8">
      <w:pPr>
        <w:pBdr>
          <w:top w:val="single" w:sz="4" w:space="1" w:color="auto"/>
          <w:left w:val="single" w:sz="4" w:space="4" w:color="auto"/>
          <w:bottom w:val="single" w:sz="4" w:space="1" w:color="auto"/>
          <w:right w:val="single" w:sz="4" w:space="4" w:color="auto"/>
        </w:pBdr>
        <w:tabs>
          <w:tab w:val="left" w:pos="284"/>
        </w:tabs>
        <w:rPr>
          <w:i/>
          <w:iCs/>
          <w:kern w:val="0"/>
          <w:lang w:eastAsia="nl-NL"/>
        </w:rPr>
      </w:pPr>
      <w:r w:rsidRPr="00364408">
        <w:rPr>
          <w:i/>
          <w:iCs/>
          <w:kern w:val="0"/>
          <w:lang w:eastAsia="nl-NL"/>
        </w:rPr>
        <w:t>Uitstapje  Etiket ‘wijn’ op fles met water</w:t>
      </w:r>
    </w:p>
    <w:p w14:paraId="41601279" w14:textId="7ED4C428" w:rsidR="00364408" w:rsidRDefault="00364408" w:rsidP="00CC24F8">
      <w:pPr>
        <w:pBdr>
          <w:top w:val="single" w:sz="4" w:space="1" w:color="auto"/>
          <w:left w:val="single" w:sz="4" w:space="4" w:color="auto"/>
          <w:bottom w:val="single" w:sz="4" w:space="1" w:color="auto"/>
          <w:right w:val="single" w:sz="4" w:space="4" w:color="auto"/>
        </w:pBdr>
        <w:tabs>
          <w:tab w:val="left" w:pos="284"/>
        </w:tabs>
        <w:rPr>
          <w:kern w:val="0"/>
          <w:lang w:eastAsia="nl-NL"/>
        </w:rPr>
      </w:pPr>
      <w:r>
        <w:rPr>
          <w:noProof/>
        </w:rPr>
        <w:drawing>
          <wp:inline distT="0" distB="0" distL="0" distR="0" wp14:anchorId="43763DAC" wp14:editId="503C9AA1">
            <wp:extent cx="2070201" cy="2056492"/>
            <wp:effectExtent l="0" t="0" r="6350" b="1270"/>
            <wp:docPr id="11582521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52197" name=""/>
                    <pic:cNvPicPr/>
                  </pic:nvPicPr>
                  <pic:blipFill>
                    <a:blip r:embed="rId9"/>
                    <a:stretch>
                      <a:fillRect/>
                    </a:stretch>
                  </pic:blipFill>
                  <pic:spPr>
                    <a:xfrm>
                      <a:off x="0" y="0"/>
                      <a:ext cx="2077812" cy="2064052"/>
                    </a:xfrm>
                    <a:prstGeom prst="rect">
                      <a:avLst/>
                    </a:prstGeom>
                  </pic:spPr>
                </pic:pic>
              </a:graphicData>
            </a:graphic>
          </wp:inline>
        </w:drawing>
      </w:r>
    </w:p>
    <w:p w14:paraId="26ABC7EB" w14:textId="24F47350" w:rsidR="00364408" w:rsidRPr="00D25D14" w:rsidRDefault="00364408" w:rsidP="00CC24F8">
      <w:pPr>
        <w:pBdr>
          <w:top w:val="single" w:sz="4" w:space="1" w:color="auto"/>
          <w:left w:val="single" w:sz="4" w:space="4" w:color="auto"/>
          <w:bottom w:val="single" w:sz="4" w:space="1" w:color="auto"/>
          <w:right w:val="single" w:sz="4" w:space="4" w:color="auto"/>
        </w:pBdr>
        <w:tabs>
          <w:tab w:val="left" w:pos="284"/>
        </w:tabs>
        <w:rPr>
          <w:kern w:val="0"/>
          <w:lang w:eastAsia="nl-NL"/>
        </w:rPr>
      </w:pPr>
      <w:r>
        <w:rPr>
          <w:kern w:val="0"/>
          <w:lang w:eastAsia="nl-NL"/>
        </w:rPr>
        <w:t xml:space="preserve">Een fles wordt met </w:t>
      </w:r>
      <w:r w:rsidR="00271E50">
        <w:rPr>
          <w:kern w:val="0"/>
          <w:lang w:eastAsia="nl-NL"/>
        </w:rPr>
        <w:t>kraan</w:t>
      </w:r>
      <w:r>
        <w:rPr>
          <w:kern w:val="0"/>
          <w:lang w:eastAsia="nl-NL"/>
        </w:rPr>
        <w:t xml:space="preserve">water gevuld. Daarna plakt iemand er het etiket ‘wijn’ op. Het water in de fles wordt daardoor geen wijn, maar blijft </w:t>
      </w:r>
      <w:r w:rsidRPr="00D25D14">
        <w:rPr>
          <w:kern w:val="0"/>
          <w:lang w:eastAsia="nl-NL"/>
        </w:rPr>
        <w:t>water</w:t>
      </w:r>
      <w:r w:rsidR="006212D1" w:rsidRPr="00D25D14">
        <w:rPr>
          <w:kern w:val="0"/>
          <w:lang w:eastAsia="nl-NL"/>
        </w:rPr>
        <w:t>…</w:t>
      </w:r>
      <w:r w:rsidRPr="00D25D14">
        <w:rPr>
          <w:kern w:val="0"/>
          <w:lang w:eastAsia="nl-NL"/>
        </w:rPr>
        <w:t xml:space="preserve"> </w:t>
      </w:r>
    </w:p>
    <w:p w14:paraId="6054EFF1" w14:textId="0A69EFA4" w:rsidR="00716E95" w:rsidRPr="00D25D14" w:rsidRDefault="00375BBA" w:rsidP="00015C0B">
      <w:pPr>
        <w:tabs>
          <w:tab w:val="left" w:pos="284"/>
        </w:tabs>
        <w:rPr>
          <w:kern w:val="0"/>
          <w:lang w:eastAsia="nl-NL"/>
        </w:rPr>
      </w:pPr>
      <w:r w:rsidRPr="00D25D14">
        <w:rPr>
          <w:kern w:val="0"/>
          <w:lang w:eastAsia="nl-NL"/>
        </w:rPr>
        <w:t xml:space="preserve">  </w:t>
      </w:r>
    </w:p>
    <w:p w14:paraId="4579C1D8" w14:textId="3FEE46B6" w:rsidR="00D32D9D" w:rsidRDefault="006212D1" w:rsidP="00D32D9D">
      <w:pPr>
        <w:tabs>
          <w:tab w:val="left" w:pos="284"/>
        </w:tabs>
        <w:rPr>
          <w:kern w:val="0"/>
          <w:lang w:eastAsia="nl-NL"/>
        </w:rPr>
      </w:pPr>
      <w:r w:rsidRPr="00D25D14">
        <w:rPr>
          <w:kern w:val="0"/>
          <w:lang w:eastAsia="nl-NL"/>
        </w:rPr>
        <w:t xml:space="preserve">j. </w:t>
      </w:r>
      <w:r w:rsidR="00D32D9D" w:rsidRPr="00D25D14">
        <w:rPr>
          <w:kern w:val="0"/>
          <w:lang w:eastAsia="nl-NL"/>
        </w:rPr>
        <w:t>De logistische regressieanalyses hebben volgens de onderzoekers als uitkomst dat een sneller letterinstructietempo een gunstige uitwerking hebben op de vier afhankelijke variabelen. Wat letter-klank-kennis betreft:</w:t>
      </w:r>
      <w:r w:rsidR="005E5962" w:rsidRPr="00D25D14">
        <w:rPr>
          <w:kern w:val="0"/>
          <w:lang w:eastAsia="nl-NL"/>
        </w:rPr>
        <w:t xml:space="preserve"> de laagste 8,4% op de test voor letterkennis (zie punt c</w:t>
      </w:r>
      <w:r w:rsidR="005E5962">
        <w:rPr>
          <w:kern w:val="0"/>
          <w:lang w:eastAsia="nl-NL"/>
        </w:rPr>
        <w:t>)</w:t>
      </w:r>
      <w:r w:rsidR="00F62D87">
        <w:rPr>
          <w:kern w:val="0"/>
          <w:lang w:eastAsia="nl-NL"/>
        </w:rPr>
        <w:t xml:space="preserve"> heeft een kansenverhouding van 1,266 (p &lt; </w:t>
      </w:r>
      <w:r w:rsidR="00033545">
        <w:rPr>
          <w:kern w:val="0"/>
          <w:lang w:eastAsia="nl-NL"/>
        </w:rPr>
        <w:t>0</w:t>
      </w:r>
      <w:r w:rsidR="00F62D87">
        <w:rPr>
          <w:kern w:val="0"/>
          <w:lang w:eastAsia="nl-NL"/>
        </w:rPr>
        <w:t>,0</w:t>
      </w:r>
      <w:r w:rsidR="00033545">
        <w:rPr>
          <w:kern w:val="0"/>
          <w:lang w:eastAsia="nl-NL"/>
        </w:rPr>
        <w:t>1</w:t>
      </w:r>
      <w:r w:rsidR="00F62D87">
        <w:rPr>
          <w:kern w:val="0"/>
          <w:lang w:eastAsia="nl-NL"/>
        </w:rPr>
        <w:t>)</w:t>
      </w:r>
      <w:r w:rsidR="00033545">
        <w:rPr>
          <w:kern w:val="0"/>
          <w:lang w:eastAsia="nl-NL"/>
        </w:rPr>
        <w:t xml:space="preserve"> en de laagste 24,2% een kansenverhouding van 1,122 (p &lt; 0,05)</w:t>
      </w:r>
      <w:r w:rsidR="0042297D">
        <w:rPr>
          <w:kern w:val="0"/>
          <w:lang w:eastAsia="nl-NL"/>
        </w:rPr>
        <w:t xml:space="preserve"> (p.151)</w:t>
      </w:r>
      <w:r w:rsidR="00033545">
        <w:rPr>
          <w:kern w:val="0"/>
          <w:lang w:eastAsia="nl-NL"/>
        </w:rPr>
        <w:t xml:space="preserve">. Een kansenverhouding &gt;1 houdt in dat de kans op een gebeurtenis, hier het herkennen van een letter, groter is bij iemand die een bepaalde interventie, hier sneller instructietempo, heeft gehad dan bij iemand die die interventie niet heeft gehad. In de woorden van de onderzoekers: </w:t>
      </w:r>
      <w:r w:rsidR="00D32D9D">
        <w:rPr>
          <w:kern w:val="0"/>
          <w:lang w:eastAsia="nl-NL"/>
        </w:rPr>
        <w:t>‘De analyse voor letterkennis to</w:t>
      </w:r>
      <w:r w:rsidR="005E5962">
        <w:rPr>
          <w:kern w:val="0"/>
          <w:lang w:eastAsia="nl-NL"/>
        </w:rPr>
        <w:t>o</w:t>
      </w:r>
      <w:r w:rsidR="00D32D9D">
        <w:rPr>
          <w:kern w:val="0"/>
          <w:lang w:eastAsia="nl-NL"/>
        </w:rPr>
        <w:t xml:space="preserve">nde aan dat zowel voor de laagste 8,4% als voor de laagste 24,2% de kansenverhouding significant hoger was dan 1, wat erop </w:t>
      </w:r>
      <w:r w:rsidR="005E5962">
        <w:rPr>
          <w:kern w:val="0"/>
          <w:lang w:eastAsia="nl-NL"/>
        </w:rPr>
        <w:t>duidt</w:t>
      </w:r>
      <w:r w:rsidR="00D32D9D">
        <w:rPr>
          <w:kern w:val="0"/>
          <w:lang w:eastAsia="nl-NL"/>
        </w:rPr>
        <w:t xml:space="preserve"> dat een sneller letterinstructietempo de kans om </w:t>
      </w:r>
      <w:r w:rsidR="005E5962">
        <w:rPr>
          <w:kern w:val="0"/>
          <w:lang w:eastAsia="nl-NL"/>
        </w:rPr>
        <w:t>als</w:t>
      </w:r>
      <w:r w:rsidR="00D32D9D">
        <w:rPr>
          <w:kern w:val="0"/>
          <w:lang w:eastAsia="nl-NL"/>
        </w:rPr>
        <w:t xml:space="preserve"> laag presterende leerling te scoren verkleind’ (p.149). Iets dergelijks geldt volgens hen voor de drie andere afhankelijke variabelen. </w:t>
      </w:r>
      <w:r w:rsidR="005E5962">
        <w:rPr>
          <w:kern w:val="0"/>
          <w:lang w:eastAsia="nl-NL"/>
        </w:rPr>
        <w:t xml:space="preserve">Hun conclusie luidt dan ook: ‘Het is redelijk om aan te nemen dat de werking van letterinstructietempo op de accuraatheid van het lezen van woorden en de efficiëntie in het herkennen van woorden bij kinderen te danken is aan het feit dat kinderen in klassen met snellere letterinstructie meer letters hebben geautomatiseerd, wat hen helpt verschillende woorden te decoderen’ (p.150v). </w:t>
      </w:r>
      <w:r w:rsidR="0042297D">
        <w:rPr>
          <w:kern w:val="0"/>
          <w:lang w:eastAsia="nl-NL"/>
        </w:rPr>
        <w:t>#</w:t>
      </w:r>
      <w:r w:rsidR="00D32D9D">
        <w:rPr>
          <w:kern w:val="0"/>
          <w:lang w:eastAsia="nl-NL"/>
        </w:rPr>
        <w:t xml:space="preserve"> Gezien het voorafgaande zal het duidelijk zijn dat deze conclusie geheel in de lucht hangt. Wat nodig is, is psychologisch onderzoek bij kinderen van vlees en bloed, met wie de onderzoeker direct en niet via gegevens op vragenlijsten en dergelijke in wisselwerking verkeert. Bijvoorbeeld met drie groepen kinderen die op het leesdomein als kleuter functioneren (dus louter hakken en/of hakken-en-gissen) en waarvan gedurende 22 weken groep A geen letteraanbod krijgen, groep B één letter per week (alle letters, op C, X, Y en Q na) en groep C 2 letters per week, daarbij de cyclus twee keer doorlopend. Door hen dan zeer geregeld te volgen, bij voorkeur elke week, krijgt men een juist en waarschijnlijk ook heel verfijnd beeld van letteraanbod aan kleuters. </w:t>
      </w:r>
    </w:p>
    <w:p w14:paraId="652973C6" w14:textId="77777777" w:rsidR="00D32D9D" w:rsidRDefault="00D32D9D" w:rsidP="00015C0B">
      <w:pPr>
        <w:tabs>
          <w:tab w:val="left" w:pos="284"/>
        </w:tabs>
        <w:rPr>
          <w:kern w:val="0"/>
          <w:lang w:eastAsia="nl-NL"/>
        </w:rPr>
      </w:pPr>
    </w:p>
    <w:p w14:paraId="30ABEB13" w14:textId="06C7B135" w:rsidR="00A56CF9" w:rsidRPr="00A56CF9" w:rsidRDefault="00031D95" w:rsidP="00A56CF9">
      <w:pPr>
        <w:tabs>
          <w:tab w:val="left" w:pos="284"/>
        </w:tabs>
        <w:rPr>
          <w:kern w:val="0"/>
          <w:lang w:eastAsia="nl-NL"/>
        </w:rPr>
      </w:pPr>
      <w:r>
        <w:rPr>
          <w:kern w:val="0"/>
          <w:lang w:eastAsia="nl-NL"/>
        </w:rPr>
        <w:t xml:space="preserve">k. </w:t>
      </w:r>
      <w:r w:rsidR="00944CD0">
        <w:rPr>
          <w:kern w:val="0"/>
          <w:lang w:eastAsia="nl-NL"/>
        </w:rPr>
        <w:t>Kinderen die in ontwikkelingspsychologisch opzicht laat leesrijp worden, worden door de Noorse onderzoekers als kinderen gezien met een achterstand. Door hen geen letterinstructie te geven, zou men hun achterstand vergroten en hun kans op leesproblemen vergroten: ‘Als kinderen die aan het begin van klas 1 weinig letters kennen, moeten wachten, zeg 19 weken, voordat hen een letter wordt aangeboden, die ze nodig hebben om te lezen en te spellen, zal dit hun vaardigheid om veel woorden te lezen en te schrijven vertragen’ (p.152) en ‘Kinderen die al een risico lopen op leesmoeilijkheden, worden verder benadeeld door een langzaam [letterinstructietempo]’ (p.153). # Deze kinderen hebben geen achterstand, maar zijn laat, zowel met het verwerven van enkele woorden (en dus letters) in het schrijven van hun eigen naam, woorden als ‘mamma’ en ‘pappa’ en andere namen</w:t>
      </w:r>
      <w:r w:rsidR="0043786D">
        <w:rPr>
          <w:kern w:val="0"/>
          <w:lang w:eastAsia="nl-NL"/>
        </w:rPr>
        <w:t xml:space="preserve"> op kleuternivo</w:t>
      </w:r>
      <w:r w:rsidR="00944CD0">
        <w:rPr>
          <w:kern w:val="0"/>
          <w:lang w:eastAsia="nl-NL"/>
        </w:rPr>
        <w:t xml:space="preserve">, als </w:t>
      </w:r>
      <w:r w:rsidR="0043786D">
        <w:rPr>
          <w:kern w:val="0"/>
          <w:lang w:eastAsia="nl-NL"/>
        </w:rPr>
        <w:t>in</w:t>
      </w:r>
      <w:r w:rsidR="00944CD0">
        <w:rPr>
          <w:kern w:val="0"/>
          <w:lang w:eastAsia="nl-NL"/>
        </w:rPr>
        <w:t xml:space="preserve"> het leesrijp worden</w:t>
      </w:r>
      <w:r w:rsidR="0043786D">
        <w:rPr>
          <w:kern w:val="0"/>
          <w:lang w:eastAsia="nl-NL"/>
        </w:rPr>
        <w:t xml:space="preserve"> en leren lezen op het nivo van het jonge schoolkind. Hun lees- en schrijfvaardigheden worden dan ook niet vertraagd door enig ‘wachten’ op aanbod uit de buitenwereld, maar komen later van binnenuit tot ontwikkeling. Z</w:t>
      </w:r>
      <w:r w:rsidR="00CC24F8">
        <w:rPr>
          <w:kern w:val="0"/>
          <w:lang w:eastAsia="nl-NL"/>
        </w:rPr>
        <w:t>ie verder het artikel ‘Leescrisis’</w:t>
      </w:r>
      <w:r w:rsidR="00CC24F8">
        <w:rPr>
          <w:kern w:val="0"/>
          <w:vertAlign w:val="superscript"/>
          <w:lang w:eastAsia="nl-NL"/>
        </w:rPr>
        <w:t>2</w:t>
      </w:r>
      <w:r w:rsidR="00CC24F8">
        <w:rPr>
          <w:kern w:val="0"/>
          <w:lang w:eastAsia="nl-NL"/>
        </w:rPr>
        <w:t>, §3.4 en bijlage A3.</w:t>
      </w:r>
    </w:p>
    <w:p w14:paraId="6501AF02" w14:textId="77777777" w:rsidR="00425EBC" w:rsidRDefault="00425EBC" w:rsidP="00425EBC">
      <w:pPr>
        <w:tabs>
          <w:tab w:val="left" w:pos="284"/>
        </w:tabs>
        <w:rPr>
          <w:kern w:val="0"/>
          <w:lang w:eastAsia="nl-NL"/>
        </w:rPr>
      </w:pPr>
    </w:p>
    <w:p w14:paraId="7B72C63E" w14:textId="6F94A1C4" w:rsidR="007B7E91" w:rsidRDefault="007B7E91" w:rsidP="00425EBC">
      <w:pPr>
        <w:tabs>
          <w:tab w:val="left" w:pos="284"/>
        </w:tabs>
        <w:rPr>
          <w:kern w:val="0"/>
          <w:lang w:eastAsia="nl-NL"/>
        </w:rPr>
      </w:pPr>
      <w:r>
        <w:rPr>
          <w:kern w:val="0"/>
          <w:lang w:eastAsia="nl-NL"/>
        </w:rPr>
        <w:t>Kortom, het artikel van de drie Noorse onderzoekers ontkent of negeert ten onrechte de psychologische ontwikkeling van het lezen en erkent ten onrechte statistisch significante uitkomsten als psychologische feiten. Dat artikel en het KR-artikel dat erop is gebaseerd, bevatten dan ook geen informatie die het verdient om aangewend te worden in het onderwijs. Dat zou het leesonderwijs en dus ook de leesvaardigheid en het leesplezier alleen maar ongunstig beïnvloeden.</w:t>
      </w:r>
    </w:p>
    <w:p w14:paraId="2E79249C" w14:textId="77777777" w:rsidR="007B7E91" w:rsidRDefault="007B7E91" w:rsidP="00425EBC">
      <w:pPr>
        <w:tabs>
          <w:tab w:val="left" w:pos="284"/>
        </w:tabs>
        <w:rPr>
          <w:kern w:val="0"/>
          <w:lang w:eastAsia="nl-NL"/>
        </w:rPr>
      </w:pPr>
    </w:p>
    <w:p w14:paraId="04D2C1A6" w14:textId="14D994E4" w:rsidR="00425EBC" w:rsidRPr="00425EBC" w:rsidRDefault="00425EBC" w:rsidP="00425EBC">
      <w:pPr>
        <w:tabs>
          <w:tab w:val="left" w:pos="284"/>
        </w:tabs>
        <w:rPr>
          <w:b/>
          <w:bCs/>
          <w:kern w:val="0"/>
          <w:lang w:eastAsia="nl-NL"/>
        </w:rPr>
      </w:pPr>
      <w:r w:rsidRPr="00425EBC">
        <w:rPr>
          <w:b/>
          <w:bCs/>
          <w:kern w:val="0"/>
          <w:lang w:eastAsia="nl-NL"/>
        </w:rPr>
        <w:t>Noten</w:t>
      </w:r>
    </w:p>
    <w:p w14:paraId="083098B5" w14:textId="58E15481" w:rsidR="00425EBC" w:rsidRPr="00DB3412" w:rsidRDefault="00425EBC" w:rsidP="00425EBC">
      <w:pPr>
        <w:pStyle w:val="Geenafstand"/>
        <w:tabs>
          <w:tab w:val="left" w:pos="284"/>
        </w:tabs>
        <w:spacing w:line="204" w:lineRule="auto"/>
        <w:ind w:left="284" w:hanging="284"/>
        <w:rPr>
          <w:kern w:val="0"/>
          <w:sz w:val="18"/>
          <w:szCs w:val="18"/>
          <w:lang w:eastAsia="nl-NL"/>
        </w:rPr>
      </w:pPr>
      <w:r>
        <w:rPr>
          <w:sz w:val="18"/>
          <w:szCs w:val="18"/>
        </w:rPr>
        <w:t>1</w:t>
      </w:r>
      <w:r w:rsidRPr="00DB3412">
        <w:rPr>
          <w:sz w:val="18"/>
          <w:szCs w:val="18"/>
        </w:rPr>
        <w:tab/>
      </w:r>
      <w:r w:rsidRPr="00DB3412">
        <w:rPr>
          <w:kern w:val="0"/>
          <w:sz w:val="18"/>
          <w:szCs w:val="18"/>
          <w:lang w:val="en-US" w:eastAsia="nl-NL"/>
        </w:rPr>
        <w:t xml:space="preserve">K. Sunde, B. Furnes en K. </w:t>
      </w:r>
      <w:proofErr w:type="spellStart"/>
      <w:r w:rsidRPr="00DB3412">
        <w:rPr>
          <w:kern w:val="0"/>
          <w:sz w:val="18"/>
          <w:szCs w:val="18"/>
          <w:lang w:val="en-US" w:eastAsia="nl-NL"/>
        </w:rPr>
        <w:t>Lundetræ</w:t>
      </w:r>
      <w:proofErr w:type="spellEnd"/>
      <w:r w:rsidRPr="00DB3412">
        <w:rPr>
          <w:kern w:val="0"/>
          <w:sz w:val="18"/>
          <w:szCs w:val="18"/>
          <w:lang w:val="en-US" w:eastAsia="nl-NL"/>
        </w:rPr>
        <w:t xml:space="preserve"> (2019), ‘Does introducing the letters faster boost the development of children’s letter knowledge, word reading and spelling in the first year of school?’, </w:t>
      </w:r>
      <w:r w:rsidRPr="00DB3412">
        <w:rPr>
          <w:i/>
          <w:iCs/>
          <w:kern w:val="0"/>
          <w:sz w:val="18"/>
          <w:szCs w:val="18"/>
          <w:lang w:val="en-US" w:eastAsia="nl-NL"/>
        </w:rPr>
        <w:t>Scientific studies of reading</w:t>
      </w:r>
      <w:r w:rsidRPr="00DB3412">
        <w:rPr>
          <w:kern w:val="0"/>
          <w:sz w:val="18"/>
          <w:szCs w:val="18"/>
          <w:lang w:val="en-US" w:eastAsia="nl-NL"/>
        </w:rPr>
        <w:t xml:space="preserve">, 2020, vol.24, p.141–158 (KR </w:t>
      </w:r>
      <w:proofErr w:type="spellStart"/>
      <w:r w:rsidRPr="00DB3412">
        <w:rPr>
          <w:kern w:val="0"/>
          <w:sz w:val="18"/>
          <w:szCs w:val="18"/>
          <w:lang w:val="en-US" w:eastAsia="nl-NL"/>
        </w:rPr>
        <w:t>heeft</w:t>
      </w:r>
      <w:proofErr w:type="spellEnd"/>
      <w:r w:rsidRPr="00DB3412">
        <w:rPr>
          <w:kern w:val="0"/>
          <w:sz w:val="18"/>
          <w:szCs w:val="18"/>
          <w:lang w:val="en-US" w:eastAsia="nl-NL"/>
        </w:rPr>
        <w:t xml:space="preserve"> ten </w:t>
      </w:r>
      <w:proofErr w:type="spellStart"/>
      <w:r w:rsidRPr="00DB3412">
        <w:rPr>
          <w:kern w:val="0"/>
          <w:sz w:val="18"/>
          <w:szCs w:val="18"/>
          <w:lang w:val="en-US" w:eastAsia="nl-NL"/>
        </w:rPr>
        <w:t>onrechte</w:t>
      </w:r>
      <w:proofErr w:type="spellEnd"/>
      <w:r w:rsidRPr="00DB3412">
        <w:rPr>
          <w:kern w:val="0"/>
          <w:sz w:val="18"/>
          <w:szCs w:val="18"/>
          <w:lang w:val="en-US" w:eastAsia="nl-NL"/>
        </w:rPr>
        <w:t xml:space="preserve"> ‘2019’ en ‘p.1-18’). </w:t>
      </w:r>
      <w:r w:rsidRPr="00DB3412">
        <w:rPr>
          <w:kern w:val="0"/>
          <w:sz w:val="18"/>
          <w:szCs w:val="18"/>
          <w:lang w:eastAsia="nl-NL"/>
        </w:rPr>
        <w:t> </w:t>
      </w:r>
    </w:p>
    <w:p w14:paraId="511C9470" w14:textId="2565A631" w:rsidR="005F0D6E" w:rsidRDefault="005F0D6E" w:rsidP="005F0D6E">
      <w:pPr>
        <w:tabs>
          <w:tab w:val="left" w:pos="284"/>
        </w:tabs>
        <w:spacing w:line="204" w:lineRule="auto"/>
        <w:ind w:left="284" w:hanging="284"/>
        <w:rPr>
          <w:kern w:val="0"/>
          <w:sz w:val="18"/>
          <w:szCs w:val="18"/>
          <w:lang w:eastAsia="nl-NL"/>
        </w:rPr>
      </w:pPr>
      <w:r>
        <w:rPr>
          <w:kern w:val="0"/>
          <w:sz w:val="18"/>
          <w:szCs w:val="18"/>
          <w:lang w:eastAsia="nl-NL"/>
        </w:rPr>
        <w:t>2</w:t>
      </w:r>
      <w:r w:rsidRPr="00DB3412">
        <w:rPr>
          <w:kern w:val="0"/>
          <w:sz w:val="18"/>
          <w:szCs w:val="18"/>
          <w:lang w:eastAsia="nl-NL"/>
        </w:rPr>
        <w:tab/>
        <w:t xml:space="preserve">E. Vervaet, met medewerking van Ph. Bakker, ‘Leescrisis: uitkomst van 45 jaar consequent verkeerd onderwijsbeleid’, </w:t>
      </w:r>
      <w:r w:rsidRPr="00DB3412">
        <w:rPr>
          <w:i/>
          <w:iCs/>
          <w:kern w:val="0"/>
          <w:sz w:val="18"/>
          <w:szCs w:val="18"/>
          <w:lang w:eastAsia="nl-NL"/>
        </w:rPr>
        <w:t>Struktuur en genese</w:t>
      </w:r>
      <w:r w:rsidRPr="00DB3412">
        <w:rPr>
          <w:kern w:val="0"/>
          <w:sz w:val="18"/>
          <w:szCs w:val="18"/>
          <w:lang w:eastAsia="nl-NL"/>
        </w:rPr>
        <w:t>, 2025, vol.37, p.4-98 (</w:t>
      </w:r>
      <w:hyperlink r:id="rId10" w:history="1">
        <w:r w:rsidRPr="00DB3412">
          <w:rPr>
            <w:rStyle w:val="Hyperlink"/>
            <w:kern w:val="0"/>
            <w:sz w:val="18"/>
            <w:szCs w:val="18"/>
            <w:lang w:eastAsia="nl-NL"/>
          </w:rPr>
          <w:t>www.stichtinghistos.nl/wp-content/uploads/2026/01/SG2025_leescrisis.pdf</w:t>
        </w:r>
      </w:hyperlink>
      <w:r w:rsidRPr="00DB3412">
        <w:rPr>
          <w:kern w:val="0"/>
          <w:sz w:val="18"/>
          <w:szCs w:val="18"/>
          <w:lang w:eastAsia="nl-NL"/>
        </w:rPr>
        <w:t xml:space="preserve">).  </w:t>
      </w:r>
    </w:p>
    <w:p w14:paraId="3AB3C452" w14:textId="21C09BC4" w:rsidR="00C67A9F" w:rsidRDefault="00B63A3B" w:rsidP="00C67A9F">
      <w:pPr>
        <w:tabs>
          <w:tab w:val="left" w:pos="284"/>
        </w:tabs>
        <w:spacing w:line="204" w:lineRule="auto"/>
        <w:ind w:left="284" w:hanging="284"/>
        <w:rPr>
          <w:kern w:val="0"/>
          <w:sz w:val="18"/>
          <w:szCs w:val="18"/>
          <w:lang w:eastAsia="nl-NL"/>
        </w:rPr>
      </w:pPr>
      <w:r>
        <w:rPr>
          <w:kern w:val="0"/>
          <w:sz w:val="18"/>
          <w:szCs w:val="18"/>
          <w:lang w:eastAsia="nl-NL"/>
        </w:rPr>
        <w:t>3</w:t>
      </w:r>
      <w:r>
        <w:rPr>
          <w:kern w:val="0"/>
          <w:sz w:val="18"/>
          <w:szCs w:val="18"/>
          <w:lang w:eastAsia="nl-NL"/>
        </w:rPr>
        <w:tab/>
      </w:r>
      <w:proofErr w:type="spellStart"/>
      <w:r>
        <w:rPr>
          <w:kern w:val="0"/>
          <w:sz w:val="18"/>
          <w:szCs w:val="18"/>
          <w:lang w:eastAsia="nl-NL"/>
        </w:rPr>
        <w:t>Letterfrekwentie</w:t>
      </w:r>
      <w:proofErr w:type="spellEnd"/>
      <w:r>
        <w:rPr>
          <w:kern w:val="0"/>
          <w:sz w:val="18"/>
          <w:szCs w:val="18"/>
          <w:lang w:eastAsia="nl-NL"/>
        </w:rPr>
        <w:t xml:space="preserve"> in het Noors (</w:t>
      </w:r>
      <w:hyperlink r:id="rId11" w:history="1">
        <w:r w:rsidRPr="00F61219">
          <w:rPr>
            <w:rStyle w:val="Hyperlink"/>
            <w:kern w:val="0"/>
            <w:sz w:val="18"/>
            <w:szCs w:val="18"/>
            <w:lang w:eastAsia="nl-NL"/>
          </w:rPr>
          <w:t>www.sttmedia.com/characterfrequency-norwegian</w:t>
        </w:r>
      </w:hyperlink>
      <w:r>
        <w:rPr>
          <w:kern w:val="0"/>
          <w:sz w:val="18"/>
          <w:szCs w:val="18"/>
          <w:lang w:eastAsia="nl-NL"/>
        </w:rPr>
        <w:t>). In het onderzoek doen de letters C, Q, W, X en Z niet mee. De schrijvers melden niet waarom, maar ik vermoed dat die letters in de woorden die kinderen gebruiken</w:t>
      </w:r>
      <w:r w:rsidR="00F74A00">
        <w:rPr>
          <w:kern w:val="0"/>
          <w:sz w:val="18"/>
          <w:szCs w:val="18"/>
          <w:lang w:eastAsia="nl-NL"/>
        </w:rPr>
        <w:t>,</w:t>
      </w:r>
      <w:r>
        <w:rPr>
          <w:kern w:val="0"/>
          <w:sz w:val="18"/>
          <w:szCs w:val="18"/>
          <w:lang w:eastAsia="nl-NL"/>
        </w:rPr>
        <w:t xml:space="preserve"> </w:t>
      </w:r>
      <w:r w:rsidR="00261F00">
        <w:rPr>
          <w:kern w:val="0"/>
          <w:sz w:val="18"/>
          <w:szCs w:val="18"/>
          <w:lang w:eastAsia="nl-NL"/>
        </w:rPr>
        <w:t xml:space="preserve">niet of </w:t>
      </w:r>
      <w:r>
        <w:rPr>
          <w:kern w:val="0"/>
          <w:sz w:val="18"/>
          <w:szCs w:val="18"/>
          <w:lang w:eastAsia="nl-NL"/>
        </w:rPr>
        <w:t>nauwelijks voorkomen.</w:t>
      </w:r>
    </w:p>
    <w:p w14:paraId="47925D91" w14:textId="77777777" w:rsidR="00CC24F8" w:rsidRDefault="00C67A9F" w:rsidP="00C67A9F">
      <w:pPr>
        <w:tabs>
          <w:tab w:val="left" w:pos="284"/>
        </w:tabs>
        <w:spacing w:line="204" w:lineRule="auto"/>
        <w:ind w:left="284" w:hanging="284"/>
        <w:rPr>
          <w:kern w:val="0"/>
          <w:lang w:eastAsia="nl-NL"/>
        </w:rPr>
      </w:pPr>
      <w:r>
        <w:t>4</w:t>
      </w:r>
      <w:r>
        <w:tab/>
        <w:t xml:space="preserve">Twee voorbeelden van scheve </w:t>
      </w:r>
      <w:r>
        <w:rPr>
          <w:kern w:val="0"/>
          <w:lang w:eastAsia="nl-NL"/>
        </w:rPr>
        <w:t xml:space="preserve">scoreverdelingen: </w:t>
      </w:r>
      <w:r>
        <w:rPr>
          <w:noProof/>
        </w:rPr>
        <w:drawing>
          <wp:inline distT="0" distB="0" distL="0" distR="0" wp14:anchorId="595E41E2" wp14:editId="10126760">
            <wp:extent cx="142857" cy="142857"/>
            <wp:effectExtent l="0" t="0" r="0" b="0"/>
            <wp:docPr id="13842140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61616" name=""/>
                    <pic:cNvPicPr/>
                  </pic:nvPicPr>
                  <pic:blipFill>
                    <a:blip r:embed="rId12"/>
                    <a:stretch>
                      <a:fillRect/>
                    </a:stretch>
                  </pic:blipFill>
                  <pic:spPr>
                    <a:xfrm>
                      <a:off x="0" y="0"/>
                      <a:ext cx="142857" cy="142857"/>
                    </a:xfrm>
                    <a:prstGeom prst="rect">
                      <a:avLst/>
                    </a:prstGeom>
                  </pic:spPr>
                </pic:pic>
              </a:graphicData>
            </a:graphic>
          </wp:inline>
        </w:drawing>
      </w:r>
      <w:r>
        <w:rPr>
          <w:kern w:val="0"/>
          <w:lang w:eastAsia="nl-NL"/>
        </w:rPr>
        <w:t xml:space="preserve"> en </w:t>
      </w:r>
      <w:r>
        <w:rPr>
          <w:noProof/>
        </w:rPr>
        <w:drawing>
          <wp:inline distT="0" distB="0" distL="0" distR="0" wp14:anchorId="2D149369" wp14:editId="0967EC34">
            <wp:extent cx="142857" cy="142857"/>
            <wp:effectExtent l="0" t="0" r="0" b="0"/>
            <wp:docPr id="17186480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02604" name=""/>
                    <pic:cNvPicPr/>
                  </pic:nvPicPr>
                  <pic:blipFill>
                    <a:blip r:embed="rId13"/>
                    <a:stretch>
                      <a:fillRect/>
                    </a:stretch>
                  </pic:blipFill>
                  <pic:spPr>
                    <a:xfrm>
                      <a:off x="0" y="0"/>
                      <a:ext cx="142857" cy="142857"/>
                    </a:xfrm>
                    <a:prstGeom prst="rect">
                      <a:avLst/>
                    </a:prstGeom>
                  </pic:spPr>
                </pic:pic>
              </a:graphicData>
            </a:graphic>
          </wp:inline>
        </w:drawing>
      </w:r>
      <w:r w:rsidR="00CC24F8">
        <w:rPr>
          <w:kern w:val="0"/>
          <w:lang w:eastAsia="nl-NL"/>
        </w:rPr>
        <w:t xml:space="preserve">. </w:t>
      </w:r>
    </w:p>
    <w:p w14:paraId="5EE4BCEC" w14:textId="331B7C0D" w:rsidR="00425EBC" w:rsidRPr="0042297D" w:rsidRDefault="00CC24F8" w:rsidP="0042297D">
      <w:pPr>
        <w:tabs>
          <w:tab w:val="left" w:pos="284"/>
        </w:tabs>
        <w:spacing w:line="204" w:lineRule="auto"/>
        <w:ind w:left="284" w:hanging="284"/>
        <w:rPr>
          <w:kern w:val="0"/>
          <w:sz w:val="18"/>
          <w:szCs w:val="18"/>
          <w:lang w:eastAsia="nl-NL"/>
        </w:rPr>
      </w:pPr>
      <w:r>
        <w:rPr>
          <w:kern w:val="0"/>
          <w:lang w:eastAsia="nl-NL"/>
        </w:rPr>
        <w:tab/>
        <w:t xml:space="preserve">   D</w:t>
      </w:r>
      <w:r w:rsidR="00C67A9F">
        <w:rPr>
          <w:kern w:val="0"/>
          <w:lang w:eastAsia="nl-NL"/>
        </w:rPr>
        <w:t xml:space="preserve">rie voorbeelden van scoreverdelingen met verschillende spitsheid: </w:t>
      </w:r>
      <w:r w:rsidR="00C67A9F">
        <w:rPr>
          <w:noProof/>
        </w:rPr>
        <w:drawing>
          <wp:inline distT="0" distB="0" distL="0" distR="0" wp14:anchorId="72DD3E2F" wp14:editId="2CA7933A">
            <wp:extent cx="466667" cy="476190"/>
            <wp:effectExtent l="0" t="0" r="0" b="635"/>
            <wp:docPr id="1280122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00302" name=""/>
                    <pic:cNvPicPr/>
                  </pic:nvPicPr>
                  <pic:blipFill>
                    <a:blip r:embed="rId14"/>
                    <a:stretch>
                      <a:fillRect/>
                    </a:stretch>
                  </pic:blipFill>
                  <pic:spPr>
                    <a:xfrm>
                      <a:off x="0" y="0"/>
                      <a:ext cx="466667" cy="476190"/>
                    </a:xfrm>
                    <a:prstGeom prst="rect">
                      <a:avLst/>
                    </a:prstGeom>
                  </pic:spPr>
                </pic:pic>
              </a:graphicData>
            </a:graphic>
          </wp:inline>
        </w:drawing>
      </w:r>
      <w:r w:rsidR="00C67A9F">
        <w:rPr>
          <w:kern w:val="0"/>
          <w:lang w:eastAsia="nl-NL"/>
        </w:rPr>
        <w:t>.</w:t>
      </w:r>
    </w:p>
    <w:sectPr w:rsidR="00425EBC" w:rsidRPr="0042297D"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F755C"/>
    <w:multiLevelType w:val="hybridMultilevel"/>
    <w:tmpl w:val="083E7278"/>
    <w:lvl w:ilvl="0" w:tplc="F226549A">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5ECE58C8"/>
    <w:multiLevelType w:val="hybridMultilevel"/>
    <w:tmpl w:val="77B26E86"/>
    <w:lvl w:ilvl="0" w:tplc="26528F4A">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66581AF9"/>
    <w:multiLevelType w:val="hybridMultilevel"/>
    <w:tmpl w:val="0400D562"/>
    <w:lvl w:ilvl="0" w:tplc="647C5180">
      <w:start w:val="1"/>
      <w:numFmt w:val="lowerLetter"/>
      <w:lvlText w:val="%1."/>
      <w:lvlJc w:val="left"/>
      <w:pPr>
        <w:ind w:left="645" w:hanging="360"/>
      </w:pPr>
      <w:rPr>
        <w:rFonts w:hint="default"/>
      </w:rPr>
    </w:lvl>
    <w:lvl w:ilvl="1" w:tplc="04130019">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7B4F4651"/>
    <w:multiLevelType w:val="hybridMultilevel"/>
    <w:tmpl w:val="EA36A4AE"/>
    <w:lvl w:ilvl="0" w:tplc="BBFE985E">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058670567">
    <w:abstractNumId w:val="3"/>
  </w:num>
  <w:num w:numId="2" w16cid:durableId="1860124210">
    <w:abstractNumId w:val="2"/>
  </w:num>
  <w:num w:numId="3" w16cid:durableId="732579674">
    <w:abstractNumId w:val="0"/>
  </w:num>
  <w:num w:numId="4" w16cid:durableId="171942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82"/>
    <w:rsid w:val="000109B0"/>
    <w:rsid w:val="00015A82"/>
    <w:rsid w:val="00015C0B"/>
    <w:rsid w:val="00024CF2"/>
    <w:rsid w:val="00031D95"/>
    <w:rsid w:val="00033545"/>
    <w:rsid w:val="00043B99"/>
    <w:rsid w:val="000B139E"/>
    <w:rsid w:val="00123857"/>
    <w:rsid w:val="00177AE8"/>
    <w:rsid w:val="0023161C"/>
    <w:rsid w:val="00261F00"/>
    <w:rsid w:val="00271E50"/>
    <w:rsid w:val="00274D64"/>
    <w:rsid w:val="002A5C94"/>
    <w:rsid w:val="00364408"/>
    <w:rsid w:val="00375BBA"/>
    <w:rsid w:val="00403D18"/>
    <w:rsid w:val="0042297D"/>
    <w:rsid w:val="00425EBC"/>
    <w:rsid w:val="0043786D"/>
    <w:rsid w:val="00455162"/>
    <w:rsid w:val="00473F43"/>
    <w:rsid w:val="004B6B9A"/>
    <w:rsid w:val="00540022"/>
    <w:rsid w:val="00574D5E"/>
    <w:rsid w:val="005E5962"/>
    <w:rsid w:val="005F0D6E"/>
    <w:rsid w:val="00603DDF"/>
    <w:rsid w:val="006212D1"/>
    <w:rsid w:val="006C6115"/>
    <w:rsid w:val="006E17E0"/>
    <w:rsid w:val="00716E95"/>
    <w:rsid w:val="00721242"/>
    <w:rsid w:val="007229E4"/>
    <w:rsid w:val="00726CD1"/>
    <w:rsid w:val="007433E1"/>
    <w:rsid w:val="0077238C"/>
    <w:rsid w:val="007B735C"/>
    <w:rsid w:val="007B7E91"/>
    <w:rsid w:val="008B1048"/>
    <w:rsid w:val="008D0DEB"/>
    <w:rsid w:val="00944CD0"/>
    <w:rsid w:val="00A15004"/>
    <w:rsid w:val="00A45939"/>
    <w:rsid w:val="00A56CF9"/>
    <w:rsid w:val="00AF28C4"/>
    <w:rsid w:val="00AF7BDC"/>
    <w:rsid w:val="00B42F70"/>
    <w:rsid w:val="00B61202"/>
    <w:rsid w:val="00B63A3B"/>
    <w:rsid w:val="00B87436"/>
    <w:rsid w:val="00BB1416"/>
    <w:rsid w:val="00BB5691"/>
    <w:rsid w:val="00BE5009"/>
    <w:rsid w:val="00C37996"/>
    <w:rsid w:val="00C63E05"/>
    <w:rsid w:val="00C67A9F"/>
    <w:rsid w:val="00CC24F8"/>
    <w:rsid w:val="00D25D14"/>
    <w:rsid w:val="00D27E0D"/>
    <w:rsid w:val="00D32D9D"/>
    <w:rsid w:val="00D460E8"/>
    <w:rsid w:val="00D55DA6"/>
    <w:rsid w:val="00D60830"/>
    <w:rsid w:val="00DD02FA"/>
    <w:rsid w:val="00E26F96"/>
    <w:rsid w:val="00F62D87"/>
    <w:rsid w:val="00F74A00"/>
    <w:rsid w:val="00F74ABE"/>
    <w:rsid w:val="00FB1570"/>
    <w:rsid w:val="00FB22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CAFA"/>
  <w15:chartTrackingRefBased/>
  <w15:docId w15:val="{6C699096-7213-42C0-9D79-EC1EF9BD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5A82"/>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paragraph" w:styleId="Geenafstand">
    <w:name w:val="No Spacing"/>
    <w:uiPriority w:val="1"/>
    <w:qFormat/>
    <w:rsid w:val="00425EBC"/>
  </w:style>
  <w:style w:type="character" w:styleId="Hyperlink">
    <w:name w:val="Hyperlink"/>
    <w:basedOn w:val="Standaardalinea-lettertype"/>
    <w:uiPriority w:val="99"/>
    <w:unhideWhenUsed/>
    <w:rsid w:val="005F0D6E"/>
    <w:rPr>
      <w:color w:val="467886" w:themeColor="hyperlink"/>
      <w:u w:val="single"/>
    </w:rPr>
  </w:style>
  <w:style w:type="character" w:styleId="Onopgelostemelding">
    <w:name w:val="Unresolved Mention"/>
    <w:basedOn w:val="Standaardalinea-lettertype"/>
    <w:uiPriority w:val="99"/>
    <w:semiHidden/>
    <w:unhideWhenUsed/>
    <w:rsid w:val="00B63A3B"/>
    <w:rPr>
      <w:color w:val="605E5C"/>
      <w:shd w:val="clear" w:color="auto" w:fill="E1DFDD"/>
    </w:rPr>
  </w:style>
  <w:style w:type="character" w:styleId="GevolgdeHyperlink">
    <w:name w:val="FollowedHyperlink"/>
    <w:basedOn w:val="Standaardalinea-lettertype"/>
    <w:uiPriority w:val="99"/>
    <w:semiHidden/>
    <w:unhideWhenUsed/>
    <w:rsid w:val="00473F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sttmedia.com/characterfrequency-norwegian" TargetMode="External"/><Relationship Id="rId5" Type="http://schemas.openxmlformats.org/officeDocument/2006/relationships/hyperlink" Target="https://stichtinghistos.nl/wp-content/uploads/2026/04/2026_04_08_toevoeging-artikel-4.23b_twee-of-meer-letters-per-week-in-groep-2.docx" TargetMode="External"/><Relationship Id="rId15" Type="http://schemas.openxmlformats.org/officeDocument/2006/relationships/fontTable" Target="fontTable.xml"/><Relationship Id="rId10" Type="http://schemas.openxmlformats.org/officeDocument/2006/relationships/hyperlink" Target="http://www.stichtinghistos.nl/wp-content/uploads/2026/01/SG2025_leescrisis.pdf"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2506</Words>
  <Characters>13784</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dcterms:created xsi:type="dcterms:W3CDTF">2026-04-08T10:09:00Z</dcterms:created>
  <dcterms:modified xsi:type="dcterms:W3CDTF">2026-04-08T10:09:00Z</dcterms:modified>
</cp:coreProperties>
</file>