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D05AB" w14:textId="5F39A67A" w:rsidR="003A4B4B" w:rsidRPr="00E62E8B" w:rsidRDefault="003A4B4B" w:rsidP="006B0C72">
      <w:pPr>
        <w:tabs>
          <w:tab w:val="left" w:pos="284"/>
        </w:tabs>
        <w:rPr>
          <w:b/>
          <w:bCs/>
          <w:sz w:val="24"/>
          <w:szCs w:val="24"/>
        </w:rPr>
      </w:pPr>
      <w:r w:rsidRPr="00E62E8B">
        <w:rPr>
          <w:b/>
          <w:bCs/>
          <w:sz w:val="24"/>
          <w:szCs w:val="24"/>
        </w:rPr>
        <w:t xml:space="preserve">Toevoeging aan </w:t>
      </w:r>
      <w:r w:rsidR="005766A8">
        <w:rPr>
          <w:b/>
          <w:bCs/>
          <w:sz w:val="24"/>
          <w:szCs w:val="24"/>
        </w:rPr>
        <w:t>boek</w:t>
      </w:r>
      <w:r w:rsidRPr="00E62E8B">
        <w:rPr>
          <w:b/>
          <w:bCs/>
          <w:sz w:val="24"/>
          <w:szCs w:val="24"/>
        </w:rPr>
        <w:t xml:space="preserve"> </w:t>
      </w:r>
      <w:r w:rsidR="005766A8" w:rsidRPr="005766A8">
        <w:rPr>
          <w:b/>
          <w:bCs/>
          <w:i/>
          <w:iCs/>
          <w:sz w:val="24"/>
          <w:szCs w:val="24"/>
        </w:rPr>
        <w:t>De l</w:t>
      </w:r>
      <w:r w:rsidRPr="005766A8">
        <w:rPr>
          <w:b/>
          <w:bCs/>
          <w:i/>
          <w:iCs/>
          <w:sz w:val="24"/>
          <w:szCs w:val="24"/>
        </w:rPr>
        <w:t>eescrisis</w:t>
      </w:r>
      <w:r w:rsidRPr="00E62E8B">
        <w:rPr>
          <w:b/>
          <w:bCs/>
          <w:sz w:val="24"/>
          <w:szCs w:val="24"/>
        </w:rPr>
        <w:t>: §4.</w:t>
      </w:r>
      <w:r w:rsidR="009A39C6">
        <w:rPr>
          <w:b/>
          <w:bCs/>
          <w:sz w:val="24"/>
          <w:szCs w:val="24"/>
        </w:rPr>
        <w:t>18a</w:t>
      </w:r>
      <w:r w:rsidRPr="00E62E8B">
        <w:rPr>
          <w:b/>
          <w:bCs/>
          <w:sz w:val="24"/>
          <w:szCs w:val="24"/>
        </w:rPr>
        <w:t xml:space="preserve"> (</w:t>
      </w:r>
      <w:r w:rsidR="00E07F38">
        <w:rPr>
          <w:b/>
          <w:bCs/>
          <w:sz w:val="24"/>
          <w:szCs w:val="24"/>
        </w:rPr>
        <w:t>2</w:t>
      </w:r>
      <w:r w:rsidR="005766A8">
        <w:rPr>
          <w:b/>
          <w:bCs/>
          <w:sz w:val="24"/>
          <w:szCs w:val="24"/>
        </w:rPr>
        <w:t>2</w:t>
      </w:r>
      <w:r>
        <w:rPr>
          <w:b/>
          <w:bCs/>
          <w:sz w:val="24"/>
          <w:szCs w:val="24"/>
        </w:rPr>
        <w:t xml:space="preserve"> april</w:t>
      </w:r>
      <w:r w:rsidRPr="00E62E8B">
        <w:rPr>
          <w:b/>
          <w:bCs/>
          <w:sz w:val="24"/>
          <w:szCs w:val="24"/>
        </w:rPr>
        <w:t xml:space="preserve"> 2026)</w:t>
      </w:r>
    </w:p>
    <w:p w14:paraId="213F57A0" w14:textId="77777777" w:rsidR="003A4B4B" w:rsidRDefault="003A4B4B" w:rsidP="006B0C72">
      <w:pPr>
        <w:tabs>
          <w:tab w:val="left" w:pos="284"/>
        </w:tabs>
      </w:pPr>
    </w:p>
    <w:p w14:paraId="16115B30" w14:textId="45AF3EFE" w:rsidR="003A4B4B" w:rsidRPr="00E62E8B" w:rsidRDefault="003A4B4B" w:rsidP="006B0C72">
      <w:pPr>
        <w:tabs>
          <w:tab w:val="left" w:pos="284"/>
        </w:tabs>
        <w:rPr>
          <w:b/>
          <w:bCs/>
        </w:rPr>
      </w:pPr>
      <w:r>
        <w:rPr>
          <w:b/>
          <w:bCs/>
        </w:rPr>
        <w:t>4</w:t>
      </w:r>
      <w:r w:rsidRPr="00E62E8B">
        <w:rPr>
          <w:b/>
          <w:bCs/>
        </w:rPr>
        <w:t>.</w:t>
      </w:r>
      <w:r w:rsidR="009A39C6">
        <w:rPr>
          <w:b/>
          <w:bCs/>
        </w:rPr>
        <w:t>18a</w:t>
      </w:r>
      <w:r w:rsidRPr="00E62E8B">
        <w:rPr>
          <w:b/>
          <w:bCs/>
        </w:rPr>
        <w:t xml:space="preserve">  </w:t>
      </w:r>
      <w:r w:rsidR="005766A8">
        <w:rPr>
          <w:b/>
          <w:bCs/>
        </w:rPr>
        <w:t>G</w:t>
      </w:r>
      <w:r>
        <w:rPr>
          <w:b/>
          <w:bCs/>
        </w:rPr>
        <w:t xml:space="preserve">een </w:t>
      </w:r>
      <w:r w:rsidR="005766A8">
        <w:rPr>
          <w:b/>
          <w:bCs/>
        </w:rPr>
        <w:t>feitelijk bewijs voor het begrip ‘</w:t>
      </w:r>
      <w:r>
        <w:rPr>
          <w:b/>
          <w:bCs/>
        </w:rPr>
        <w:t>leesrijpheid’</w:t>
      </w:r>
      <w:r w:rsidR="005766A8">
        <w:rPr>
          <w:b/>
          <w:bCs/>
        </w:rPr>
        <w:t>?</w:t>
      </w:r>
    </w:p>
    <w:p w14:paraId="7679EBF9" w14:textId="77777777" w:rsidR="00CD1088" w:rsidRDefault="00CD1088" w:rsidP="006B0C72">
      <w:pPr>
        <w:tabs>
          <w:tab w:val="left" w:pos="284"/>
        </w:tabs>
      </w:pPr>
    </w:p>
    <w:p w14:paraId="2CB93AC9" w14:textId="4B2C8BDE" w:rsidR="007433E1" w:rsidRDefault="003A4B4B" w:rsidP="006B0C72">
      <w:pPr>
        <w:tabs>
          <w:tab w:val="left" w:pos="284"/>
        </w:tabs>
      </w:pPr>
      <w:r>
        <w:t xml:space="preserve">Op 29 mei </w:t>
      </w:r>
      <w:r w:rsidR="005766A8">
        <w:t xml:space="preserve">en 23 juni </w:t>
      </w:r>
      <w:r>
        <w:t xml:space="preserve">2020 </w:t>
      </w:r>
      <w:r w:rsidR="005766A8">
        <w:t xml:space="preserve">en op 10 december 2021 </w:t>
      </w:r>
      <w:r>
        <w:t xml:space="preserve">publiceert </w:t>
      </w:r>
      <w:r w:rsidRPr="00373501">
        <w:rPr>
          <w:i/>
          <w:iCs/>
        </w:rPr>
        <w:t>Kennisrotonde</w:t>
      </w:r>
      <w:r>
        <w:t xml:space="preserve"> (KR) </w:t>
      </w:r>
      <w:r w:rsidR="005766A8">
        <w:t xml:space="preserve">over </w:t>
      </w:r>
      <w:r>
        <w:t>de stelling dat er geen empirische steun zou zijn voor het begrip ‘leesrijpheid’.</w:t>
      </w:r>
      <w:r>
        <w:rPr>
          <w:vertAlign w:val="superscript"/>
        </w:rPr>
        <w:t>1</w:t>
      </w:r>
      <w:r>
        <w:t xml:space="preserve"> </w:t>
      </w:r>
      <w:r w:rsidR="005766A8">
        <w:t xml:space="preserve">Op </w:t>
      </w:r>
      <w:r>
        <w:t>KR</w:t>
      </w:r>
      <w:r w:rsidR="006B0C72">
        <w:t>, onder het kopje ‘Geen empirische steun voor leesrijpheid’</w:t>
      </w:r>
      <w:r>
        <w:t>: ‘</w:t>
      </w:r>
      <w:r w:rsidR="006B0C72">
        <w:t>Er is geen hedendaagse empirische evidentie voor de stelling dat leesrijpheid een voorwaarde is om te leren lezen’.</w:t>
      </w:r>
    </w:p>
    <w:p w14:paraId="666CA12F" w14:textId="77777777" w:rsidR="005766A8" w:rsidRDefault="005766A8" w:rsidP="006B0C72">
      <w:pPr>
        <w:tabs>
          <w:tab w:val="left" w:pos="284"/>
        </w:tabs>
      </w:pPr>
    </w:p>
    <w:p w14:paraId="1F116D75" w14:textId="1B9FCDA4" w:rsidR="00433584" w:rsidRPr="0016104D" w:rsidRDefault="0016104D" w:rsidP="0016104D">
      <w:pPr>
        <w:tabs>
          <w:tab w:val="left" w:pos="284"/>
        </w:tabs>
        <w:rPr>
          <w:kern w:val="0"/>
          <w:lang w:eastAsia="nl-NL"/>
        </w:rPr>
      </w:pPr>
      <w:r>
        <w:t xml:space="preserve">I. </w:t>
      </w:r>
      <w:r w:rsidR="005766A8">
        <w:t>Op 22 oktober 2021 reageer ik op de eerste twee publicaties. Ik stip hier</w:t>
      </w:r>
      <w:r>
        <w:t xml:space="preserve"> vijf</w:t>
      </w:r>
      <w:r w:rsidR="005766A8">
        <w:t xml:space="preserve"> </w:t>
      </w:r>
      <w:r w:rsidR="00F07FBC">
        <w:t>p</w:t>
      </w:r>
      <w:r w:rsidR="005766A8">
        <w:t>unten aan</w:t>
      </w:r>
      <w:r w:rsidR="00433584" w:rsidRPr="0016104D">
        <w:rPr>
          <w:kern w:val="0"/>
          <w:lang w:eastAsia="nl-NL"/>
        </w:rPr>
        <w:t>.</w:t>
      </w:r>
    </w:p>
    <w:p w14:paraId="06D835B4" w14:textId="77777777" w:rsidR="00433584" w:rsidRDefault="00433584" w:rsidP="006B0C72">
      <w:pPr>
        <w:tabs>
          <w:tab w:val="left" w:pos="284"/>
        </w:tabs>
        <w:rPr>
          <w:kern w:val="0"/>
          <w:lang w:eastAsia="nl-NL"/>
        </w:rPr>
      </w:pPr>
    </w:p>
    <w:p w14:paraId="285079BC" w14:textId="2E7A462D" w:rsidR="00433584" w:rsidRPr="00AF00E5" w:rsidRDefault="00433584" w:rsidP="00433584">
      <w:pPr>
        <w:tabs>
          <w:tab w:val="left" w:pos="284"/>
        </w:tabs>
        <w:rPr>
          <w:i/>
          <w:iCs/>
        </w:rPr>
      </w:pPr>
      <w:r w:rsidRPr="00AF00E5">
        <w:rPr>
          <w:i/>
          <w:iCs/>
        </w:rPr>
        <w:t>A. De term ‘kleuter’</w:t>
      </w:r>
    </w:p>
    <w:p w14:paraId="325AE03D" w14:textId="3B66F286" w:rsidR="00433584" w:rsidRDefault="00F07FBC" w:rsidP="00433584">
      <w:pPr>
        <w:tabs>
          <w:tab w:val="left" w:pos="284"/>
        </w:tabs>
      </w:pPr>
      <w:r>
        <w:t>KR gebruikt d</w:t>
      </w:r>
      <w:r w:rsidR="00433584">
        <w:t xml:space="preserve">e woorden ‘kleuter’ en </w:t>
      </w:r>
      <w:r>
        <w:t xml:space="preserve">‘kind in groep 1 of 2’ door elkaar, terwijl we ontwikkelingspsychologisch gezien naar drie betekenissen moeten onderscheiden: </w:t>
      </w:r>
    </w:p>
    <w:p w14:paraId="635964D1" w14:textId="54CE4F05" w:rsidR="00433584" w:rsidRPr="00F23A13" w:rsidRDefault="00433584" w:rsidP="00433584">
      <w:pPr>
        <w:tabs>
          <w:tab w:val="left" w:pos="284"/>
        </w:tabs>
      </w:pPr>
      <w:r>
        <w:tab/>
        <w:t>1</w:t>
      </w:r>
      <w:r w:rsidRPr="00F23A13">
        <w:t xml:space="preserve">. </w:t>
      </w:r>
      <w:r>
        <w:t xml:space="preserve">Naar de schoolgroep </w:t>
      </w:r>
      <w:r w:rsidR="00F07FBC">
        <w:t xml:space="preserve">kan men spreken van </w:t>
      </w:r>
      <w:r w:rsidRPr="00F23A13">
        <w:t>‘kind in groep 1 of 2’.</w:t>
      </w:r>
    </w:p>
    <w:p w14:paraId="777D8BE6" w14:textId="01A0ECEA" w:rsidR="00433584" w:rsidRPr="00F23A13" w:rsidRDefault="00433584" w:rsidP="00433584">
      <w:pPr>
        <w:tabs>
          <w:tab w:val="left" w:pos="284"/>
        </w:tabs>
      </w:pPr>
      <w:r>
        <w:tab/>
      </w:r>
      <w:r w:rsidRPr="00F23A13">
        <w:t xml:space="preserve">2. </w:t>
      </w:r>
      <w:r>
        <w:t xml:space="preserve">Naar de kalenderleeftijd </w:t>
      </w:r>
      <w:r w:rsidR="00F07FBC">
        <w:t xml:space="preserve">kan men spreken van </w:t>
      </w:r>
      <w:r w:rsidRPr="00F23A13">
        <w:t>‘kind tussen 4;6 en 6;6 (of 5;0 en 7;0)’.</w:t>
      </w:r>
    </w:p>
    <w:p w14:paraId="266CFEED" w14:textId="1DD4FB65" w:rsidR="00433584" w:rsidRPr="00F23A13" w:rsidRDefault="00433584" w:rsidP="00433584">
      <w:pPr>
        <w:tabs>
          <w:tab w:val="left" w:pos="284"/>
        </w:tabs>
      </w:pPr>
      <w:r>
        <w:tab/>
      </w:r>
      <w:r w:rsidRPr="00F23A13">
        <w:t xml:space="preserve">3. </w:t>
      </w:r>
      <w:r>
        <w:t xml:space="preserve">Naar de psychologische ontwikkeling </w:t>
      </w:r>
      <w:r w:rsidR="00F07FBC">
        <w:t xml:space="preserve">kan men spreken van </w:t>
      </w:r>
      <w:r w:rsidRPr="00F23A13">
        <w:t xml:space="preserve">‘kind dat op een bepaald ontwikkelingsdomein met </w:t>
      </w:r>
      <w:r>
        <w:t xml:space="preserve">eenzijdige, </w:t>
      </w:r>
      <w:r w:rsidRPr="00F23A13">
        <w:t>abstract-logische verbanden functioneert’</w:t>
      </w:r>
      <w:r>
        <w:t xml:space="preserve"> (gemiddeld 4;6-6;6).</w:t>
      </w:r>
    </w:p>
    <w:p w14:paraId="3E7C940D" w14:textId="672D0BF9" w:rsidR="00433584" w:rsidRPr="00F23A13" w:rsidRDefault="00433584" w:rsidP="00433584">
      <w:pPr>
        <w:tabs>
          <w:tab w:val="left" w:pos="284"/>
        </w:tabs>
      </w:pPr>
      <w:r>
        <w:tab/>
        <w:t>Ik geb</w:t>
      </w:r>
      <w:r w:rsidRPr="00F23A13">
        <w:t xml:space="preserve">ruik </w:t>
      </w:r>
      <w:r w:rsidR="00F07FBC">
        <w:t>het</w:t>
      </w:r>
      <w:r w:rsidRPr="00F23A13">
        <w:t xml:space="preserve"> woord</w:t>
      </w:r>
      <w:r>
        <w:t xml:space="preserve"> </w:t>
      </w:r>
      <w:r w:rsidRPr="00F23A13">
        <w:t>‘kleuter’ in betekenis 3</w:t>
      </w:r>
      <w:r w:rsidR="00070415">
        <w:t>, tenzij uit de context anders blijkt</w:t>
      </w:r>
      <w:r w:rsidRPr="00F23A13">
        <w:t>.</w:t>
      </w:r>
    </w:p>
    <w:p w14:paraId="64E76C05" w14:textId="77777777" w:rsidR="00433584" w:rsidRDefault="00433584" w:rsidP="006B0C72">
      <w:pPr>
        <w:tabs>
          <w:tab w:val="left" w:pos="284"/>
        </w:tabs>
        <w:rPr>
          <w:kern w:val="0"/>
          <w:lang w:eastAsia="nl-NL"/>
        </w:rPr>
      </w:pPr>
    </w:p>
    <w:p w14:paraId="6391EDCE" w14:textId="5C32C27F" w:rsidR="00335D50" w:rsidRPr="00AF00E5" w:rsidRDefault="00335D50" w:rsidP="00335D50">
      <w:pPr>
        <w:tabs>
          <w:tab w:val="left" w:pos="284"/>
        </w:tabs>
        <w:rPr>
          <w:i/>
          <w:iCs/>
        </w:rPr>
      </w:pPr>
      <w:r w:rsidRPr="00AF00E5">
        <w:rPr>
          <w:i/>
          <w:iCs/>
        </w:rPr>
        <w:t xml:space="preserve">B. De </w:t>
      </w:r>
      <w:r w:rsidR="00F07FBC">
        <w:rPr>
          <w:i/>
          <w:iCs/>
        </w:rPr>
        <w:t>psychologische ontwikkeling</w:t>
      </w:r>
      <w:r w:rsidRPr="00AF00E5">
        <w:rPr>
          <w:i/>
          <w:iCs/>
        </w:rPr>
        <w:t xml:space="preserve"> van het lezen</w:t>
      </w:r>
    </w:p>
    <w:p w14:paraId="515A2047" w14:textId="77777777" w:rsidR="00F07FBC" w:rsidRDefault="00335D50" w:rsidP="00335D50">
      <w:pPr>
        <w:tabs>
          <w:tab w:val="left" w:pos="284"/>
        </w:tabs>
      </w:pPr>
      <w:r w:rsidRPr="00BD1002">
        <w:t>De term ‘leesrijpheid’ staat of valt met de vraag of het lezen er ineens vanuit het niets is of een psycho</w:t>
      </w:r>
      <w:r w:rsidR="00070415">
        <w:t xml:space="preserve">logische ontwikkeling </w:t>
      </w:r>
      <w:r w:rsidRPr="00BD1002">
        <w:t xml:space="preserve">doormaakt. </w:t>
      </w:r>
      <w:r w:rsidR="00F07FBC">
        <w:t xml:space="preserve">Feitelijk onderzoek laat zien dat het tweede het geval is: ‘K, a, m’ (louter hakken van de kleuter) → ‘K, a, m; mat’ (hakken-en-gissen van de kleuter) → ‘K, a, m; kam’ (hakken-en-plakken van het jonge schoolkind) → ‘Kam’ (onmiddellijk lezen van het jonge schoolkind). Zie het boek </w:t>
      </w:r>
      <w:r w:rsidR="00F07FBC" w:rsidRPr="00F07FBC">
        <w:rPr>
          <w:i/>
          <w:iCs/>
        </w:rPr>
        <w:t>De leescrisis</w:t>
      </w:r>
      <w:r w:rsidR="00F07FBC">
        <w:t xml:space="preserve">, §2.2. </w:t>
      </w:r>
    </w:p>
    <w:p w14:paraId="5E4C1020" w14:textId="41FB7447" w:rsidR="00335D50" w:rsidRPr="00BD1002" w:rsidRDefault="00F07FBC" w:rsidP="00335D50">
      <w:pPr>
        <w:tabs>
          <w:tab w:val="left" w:pos="284"/>
        </w:tabs>
      </w:pPr>
      <w:r>
        <w:tab/>
        <w:t xml:space="preserve">Hakken-en-plakken is de spil </w:t>
      </w:r>
      <w:r w:rsidR="002F084A">
        <w:t>van</w:t>
      </w:r>
      <w:r>
        <w:t xml:space="preserve"> d</w:t>
      </w:r>
      <w:r w:rsidR="002F084A">
        <w:t>ez</w:t>
      </w:r>
      <w:r>
        <w:t>e ontwikkeling. Daarin gaat het kind met klanken terug naar wat het eerder heeft verklankt om ze aan elkaar te plakken: /k/</w:t>
      </w:r>
      <w:r w:rsidR="002F084A">
        <w:t>;</w:t>
      </w:r>
      <w:r>
        <w:t xml:space="preserve"> /a/</w:t>
      </w:r>
      <w:r w:rsidR="002F084A">
        <w:t>, /ka/; /m/, /kam/. Tot dat terugkeren is he</w:t>
      </w:r>
      <w:r w:rsidR="00335D50">
        <w:t xml:space="preserve">t jonge schoolkind </w:t>
      </w:r>
      <w:r w:rsidR="002F084A">
        <w:t xml:space="preserve">in staat vanwege </w:t>
      </w:r>
      <w:r w:rsidR="00335D50">
        <w:t xml:space="preserve">zijn </w:t>
      </w:r>
      <w:r w:rsidR="00335D50" w:rsidRPr="002F084A">
        <w:rPr>
          <w:i/>
          <w:iCs/>
        </w:rPr>
        <w:t>tweezijdige</w:t>
      </w:r>
      <w:r w:rsidR="00335D50">
        <w:t xml:space="preserve"> </w:t>
      </w:r>
      <w:r w:rsidR="002F084A">
        <w:t xml:space="preserve">psychologische </w:t>
      </w:r>
      <w:r w:rsidR="00335D50">
        <w:t xml:space="preserve">structuur </w:t>
      </w:r>
      <w:r w:rsidR="002F084A">
        <w:t xml:space="preserve">en de kleuter niet vanwege zijn </w:t>
      </w:r>
      <w:r w:rsidR="002F084A" w:rsidRPr="002F084A">
        <w:rPr>
          <w:i/>
          <w:iCs/>
        </w:rPr>
        <w:t>e</w:t>
      </w:r>
      <w:r w:rsidR="00335D50" w:rsidRPr="002F084A">
        <w:rPr>
          <w:i/>
          <w:iCs/>
        </w:rPr>
        <w:t>enzijdige</w:t>
      </w:r>
      <w:r w:rsidR="00335D50">
        <w:t xml:space="preserve"> </w:t>
      </w:r>
      <w:r w:rsidR="002F084A">
        <w:t xml:space="preserve">psychologische </w:t>
      </w:r>
      <w:r w:rsidR="00335D50">
        <w:t>structuur</w:t>
      </w:r>
      <w:r w:rsidR="00335D50" w:rsidRPr="00BD1002">
        <w:t>.</w:t>
      </w:r>
    </w:p>
    <w:p w14:paraId="0B647317" w14:textId="77777777" w:rsidR="00433584" w:rsidRDefault="00433584" w:rsidP="006B0C72">
      <w:pPr>
        <w:tabs>
          <w:tab w:val="left" w:pos="284"/>
        </w:tabs>
        <w:rPr>
          <w:kern w:val="0"/>
          <w:lang w:eastAsia="nl-NL"/>
        </w:rPr>
      </w:pPr>
    </w:p>
    <w:p w14:paraId="25BD37BC" w14:textId="77777777" w:rsidR="00B47143" w:rsidRPr="00AF00E5" w:rsidRDefault="00B47143" w:rsidP="00B47143">
      <w:pPr>
        <w:tabs>
          <w:tab w:val="left" w:pos="284"/>
        </w:tabs>
        <w:rPr>
          <w:i/>
          <w:iCs/>
        </w:rPr>
      </w:pPr>
      <w:r w:rsidRPr="00AF00E5">
        <w:rPr>
          <w:i/>
          <w:iCs/>
        </w:rPr>
        <w:t>C. De leesrijpheidstoets</w:t>
      </w:r>
    </w:p>
    <w:p w14:paraId="6A1443E3" w14:textId="6796F05F" w:rsidR="00B47143" w:rsidRPr="00C122E5" w:rsidRDefault="00B47143" w:rsidP="00B47143">
      <w:pPr>
        <w:tabs>
          <w:tab w:val="left" w:pos="284"/>
        </w:tabs>
      </w:pPr>
      <w:r w:rsidRPr="00C122E5">
        <w:t>De leesrijpheidstoets</w:t>
      </w:r>
      <w:r>
        <w:t xml:space="preserve"> </w:t>
      </w:r>
      <w:r w:rsidRPr="00C122E5">
        <w:t>bestaat uit twee proeven, de schrijfproef en de leesproef.</w:t>
      </w:r>
    </w:p>
    <w:p w14:paraId="267D4F61" w14:textId="42D42094" w:rsidR="00B47143" w:rsidRDefault="00B47143" w:rsidP="00B47143">
      <w:pPr>
        <w:tabs>
          <w:tab w:val="left" w:pos="284"/>
        </w:tabs>
      </w:pPr>
      <w:r w:rsidRPr="00C122E5">
        <w:tab/>
      </w:r>
      <w:r>
        <w:t>Stel dat Linde in de schrijfproef LINDE, MAMA, PAPA en TIJS (broer) opschrijft, dan kan men daar drie- en vierletterige klankzuivere nieuwe woorden mee maken als PIL, DAM, PIJL; LAMP en STIL.</w:t>
      </w:r>
    </w:p>
    <w:p w14:paraId="3167EF11" w14:textId="5F79387B" w:rsidR="00B47143" w:rsidRDefault="00B47143" w:rsidP="00B47143">
      <w:pPr>
        <w:tabs>
          <w:tab w:val="left" w:pos="284"/>
        </w:tabs>
      </w:pPr>
      <w:r>
        <w:tab/>
        <w:t xml:space="preserve">Linde </w:t>
      </w:r>
      <w:r w:rsidR="002F084A">
        <w:t xml:space="preserve">is </w:t>
      </w:r>
      <w:r>
        <w:t xml:space="preserve">pas leesrijp als ze aan twee voorwaarden voldoet: </w:t>
      </w:r>
    </w:p>
    <w:p w14:paraId="7B4B3CAF" w14:textId="77777777" w:rsidR="00B47143" w:rsidRDefault="00B47143" w:rsidP="00B47143">
      <w:pPr>
        <w:pStyle w:val="Lijstalinea"/>
        <w:numPr>
          <w:ilvl w:val="0"/>
          <w:numId w:val="4"/>
        </w:numPr>
        <w:tabs>
          <w:tab w:val="left" w:pos="284"/>
        </w:tabs>
        <w:ind w:left="284" w:hanging="284"/>
      </w:pPr>
      <w:r>
        <w:t>ze schrijft woorden zonder spiegelingen en verwisselingen (dus geen TIJ</w:t>
      </w:r>
      <w:r w:rsidRPr="00D75671">
        <w:t>Ƨ</w:t>
      </w:r>
      <w:r>
        <w:t xml:space="preserve"> en geen LIDNE);</w:t>
      </w:r>
    </w:p>
    <w:p w14:paraId="1063F9CB" w14:textId="71D17CC9" w:rsidR="00B47143" w:rsidRPr="009C3B12" w:rsidRDefault="00B47143" w:rsidP="00B47143">
      <w:pPr>
        <w:pStyle w:val="Lijstalinea"/>
        <w:numPr>
          <w:ilvl w:val="0"/>
          <w:numId w:val="4"/>
        </w:numPr>
        <w:tabs>
          <w:tab w:val="left" w:pos="284"/>
        </w:tabs>
        <w:ind w:left="284" w:hanging="284"/>
      </w:pPr>
      <w:r>
        <w:t xml:space="preserve">ze leest de vijf toetswoorden op het nivo van het jonge schoolkind, dus hakkend-en-plakkend en/of onmiddellijk. </w:t>
      </w:r>
      <w:r w:rsidRPr="009C3B12">
        <w:t xml:space="preserve">  </w:t>
      </w:r>
    </w:p>
    <w:p w14:paraId="6F8DCEB4" w14:textId="77777777" w:rsidR="00070415" w:rsidRDefault="00070415" w:rsidP="00B47143">
      <w:pPr>
        <w:tabs>
          <w:tab w:val="left" w:pos="284"/>
        </w:tabs>
        <w:rPr>
          <w:i/>
          <w:iCs/>
        </w:rPr>
      </w:pPr>
    </w:p>
    <w:p w14:paraId="34FE6668" w14:textId="6F216788" w:rsidR="00B47143" w:rsidRPr="00AF00E5" w:rsidRDefault="00B47143" w:rsidP="00B47143">
      <w:pPr>
        <w:tabs>
          <w:tab w:val="left" w:pos="284"/>
        </w:tabs>
        <w:rPr>
          <w:i/>
          <w:iCs/>
        </w:rPr>
      </w:pPr>
      <w:r w:rsidRPr="00AF00E5">
        <w:rPr>
          <w:i/>
          <w:iCs/>
        </w:rPr>
        <w:t>D. Twee soorten studies</w:t>
      </w:r>
    </w:p>
    <w:p w14:paraId="1EAB7ED2" w14:textId="77777777" w:rsidR="00B47143" w:rsidRDefault="00B47143" w:rsidP="00B47143">
      <w:pPr>
        <w:tabs>
          <w:tab w:val="left" w:pos="284"/>
        </w:tabs>
      </w:pPr>
      <w:r>
        <w:t>In de mens-, maatschappij- en beleidswetenschappen zijn er twee soorten methodes en studies.</w:t>
      </w:r>
    </w:p>
    <w:p w14:paraId="342D0C5E" w14:textId="77777777" w:rsidR="00B47143" w:rsidRDefault="00B47143" w:rsidP="00B47143">
      <w:pPr>
        <w:tabs>
          <w:tab w:val="left" w:pos="284"/>
        </w:tabs>
      </w:pPr>
    </w:p>
    <w:p w14:paraId="3F402FF7" w14:textId="2E4AB4CA" w:rsidR="00B47143" w:rsidRDefault="00B47143" w:rsidP="00B47143">
      <w:pPr>
        <w:tabs>
          <w:tab w:val="left" w:pos="284"/>
        </w:tabs>
      </w:pPr>
      <w:r>
        <w:t xml:space="preserve">In de </w:t>
      </w:r>
      <w:r>
        <w:rPr>
          <w:i/>
          <w:iCs/>
        </w:rPr>
        <w:t>empirisch-feitelijk</w:t>
      </w:r>
      <w:r w:rsidRPr="00B83689">
        <w:rPr>
          <w:i/>
          <w:iCs/>
        </w:rPr>
        <w:t>e methode</w:t>
      </w:r>
      <w:r>
        <w:t xml:space="preserve"> tracht men opmerkelijke verschijnselen te verklaren (bijvoorbeeld het lezen van </w:t>
      </w:r>
      <w:r w:rsidR="002F084A">
        <w:t xml:space="preserve">KAM </w:t>
      </w:r>
      <w:r>
        <w:t>als ‘</w:t>
      </w:r>
      <w:r w:rsidR="002F084A">
        <w:t>K, a, m</w:t>
      </w:r>
      <w:r>
        <w:t xml:space="preserve">’ door een kind dat wel de letters </w:t>
      </w:r>
      <w:r w:rsidR="002F084A">
        <w:t>K, A en M</w:t>
      </w:r>
      <w:r>
        <w:t xml:space="preserve"> kent maar niet hakt-en-plakt), toetst men een verklaring aan nieuwe feiten en past men een feitelijk houdbare verklaringspoging toe na gebleken houdbaarheid. </w:t>
      </w:r>
    </w:p>
    <w:p w14:paraId="7F4E4C68" w14:textId="3A621E84" w:rsidR="00B47143" w:rsidRDefault="00B47143" w:rsidP="00B47143">
      <w:pPr>
        <w:tabs>
          <w:tab w:val="left" w:pos="284"/>
        </w:tabs>
      </w:pPr>
      <w:r>
        <w:tab/>
        <w:t>Empirisch-feitelijk werkende psychologen en onderwijskundigen vonden/vinden dat er ontwikkelingsfasen zijn, door namelijk kinderen tussen 3;0 en 8;6 taken te geven, waarvan algemeen bekend is dat de overgrote meerderheid van de kinderen tussen 6;6 en 8;6 er de oplossing voor vind</w:t>
      </w:r>
      <w:r w:rsidR="0050785E">
        <w:t>t</w:t>
      </w:r>
      <w:r>
        <w:t xml:space="preserve"> die volgens de wetenschap de juiste is</w:t>
      </w:r>
      <w:r w:rsidR="00E72176">
        <w:t>. D</w:t>
      </w:r>
      <w:r>
        <w:t xml:space="preserve">aarbij mogen kinderen die die oplossing niet vinden, niet worden geholpen met voorzeggen, voordoen, voorzetjes, leidende vragen of anderszins.  </w:t>
      </w:r>
    </w:p>
    <w:p w14:paraId="79D633B4" w14:textId="77777777" w:rsidR="00B47143" w:rsidRDefault="00B47143" w:rsidP="00B47143">
      <w:pPr>
        <w:tabs>
          <w:tab w:val="left" w:pos="284"/>
        </w:tabs>
      </w:pPr>
    </w:p>
    <w:p w14:paraId="298A7F65" w14:textId="6B5ED6AA" w:rsidR="00B47143" w:rsidRDefault="00B47143" w:rsidP="00B47143">
      <w:pPr>
        <w:tabs>
          <w:tab w:val="left" w:pos="284"/>
        </w:tabs>
      </w:pPr>
      <w:r>
        <w:t xml:space="preserve">In de </w:t>
      </w:r>
      <w:r w:rsidRPr="009D48D3">
        <w:rPr>
          <w:i/>
          <w:iCs/>
        </w:rPr>
        <w:t>empiristisch</w:t>
      </w:r>
      <w:r>
        <w:rPr>
          <w:i/>
          <w:iCs/>
        </w:rPr>
        <w:t>-positivistisch</w:t>
      </w:r>
      <w:r w:rsidRPr="009D48D3">
        <w:rPr>
          <w:i/>
          <w:iCs/>
        </w:rPr>
        <w:t>e methode</w:t>
      </w:r>
      <w:r>
        <w:t xml:space="preserve"> tracht men geen opmerkelijke verschijnselen te verklaren, </w:t>
      </w:r>
      <w:r w:rsidR="00291B93">
        <w:t xml:space="preserve">maar </w:t>
      </w:r>
      <w:r>
        <w:t>bepaalt men scores met vragenlijsten, puntschalen, meerkeuzetoetsen en andere psychometrische instrumenten, doet men op die scores regressieanalyses, factoranalyses, correlatiecoëfficiëntbepalingen en andere inferentieel-statistische berekeningen.</w:t>
      </w:r>
    </w:p>
    <w:p w14:paraId="41461B09" w14:textId="746719EA" w:rsidR="00B47143" w:rsidRDefault="00B47143" w:rsidP="00B47143">
      <w:pPr>
        <w:tabs>
          <w:tab w:val="left" w:pos="284"/>
        </w:tabs>
      </w:pPr>
      <w:r>
        <w:tab/>
      </w:r>
      <w:r w:rsidR="00991E6F">
        <w:t xml:space="preserve">De empiristisch-positivistische methode heeft nog geen houdbare kennis opgeleverd. Hét voorbeeld is het intelligentiebegrip in de IQ-psychologie. Hoewel er al meer dan een eeuw intelligentietests worden gemaakt en afgenomen, is de definitie van intelligentie </w:t>
      </w:r>
      <w:proofErr w:type="gramStart"/>
      <w:r w:rsidR="00991E6F">
        <w:t>sedert</w:t>
      </w:r>
      <w:proofErr w:type="gramEnd"/>
      <w:r w:rsidR="00991E6F">
        <w:t xml:space="preserve"> 1923 ‘Intelligentie is wat deze intelligentietest meet’</w:t>
      </w:r>
      <w:r w:rsidR="00AF00E5">
        <w:t>.</w:t>
      </w:r>
      <w:r w:rsidR="0016104D">
        <w:t xml:space="preserve"> Bekeken vanuit de empirisch-feitelijke psychologie is dit armoede van de zuiverste soort…</w:t>
      </w:r>
    </w:p>
    <w:p w14:paraId="61037FC9" w14:textId="77777777" w:rsidR="00433584" w:rsidRDefault="00433584" w:rsidP="006B0C72">
      <w:pPr>
        <w:tabs>
          <w:tab w:val="left" w:pos="284"/>
        </w:tabs>
        <w:rPr>
          <w:kern w:val="0"/>
          <w:lang w:eastAsia="nl-NL"/>
        </w:rPr>
      </w:pPr>
    </w:p>
    <w:p w14:paraId="76763539" w14:textId="06B04F97" w:rsidR="00236F0D" w:rsidRPr="00236F0D" w:rsidRDefault="00AF00E5" w:rsidP="00236F0D">
      <w:pPr>
        <w:tabs>
          <w:tab w:val="left" w:pos="284"/>
        </w:tabs>
        <w:rPr>
          <w:i/>
          <w:iCs/>
          <w:color w:val="0070C0"/>
        </w:rPr>
      </w:pPr>
      <w:r w:rsidRPr="00236F0D">
        <w:rPr>
          <w:i/>
          <w:iCs/>
          <w:kern w:val="0"/>
          <w:lang w:eastAsia="nl-NL"/>
        </w:rPr>
        <w:t>E</w:t>
      </w:r>
      <w:r w:rsidR="00236F0D" w:rsidRPr="00236F0D">
        <w:rPr>
          <w:i/>
          <w:iCs/>
          <w:kern w:val="0"/>
          <w:lang w:eastAsia="nl-NL"/>
        </w:rPr>
        <w:t xml:space="preserve">. </w:t>
      </w:r>
      <w:r w:rsidR="0016104D">
        <w:rPr>
          <w:i/>
          <w:iCs/>
          <w:kern w:val="0"/>
          <w:lang w:eastAsia="nl-NL"/>
        </w:rPr>
        <w:t>G</w:t>
      </w:r>
      <w:r w:rsidR="00236F0D" w:rsidRPr="00236F0D">
        <w:rPr>
          <w:i/>
          <w:iCs/>
        </w:rPr>
        <w:t>een empiristische wel empirische evidentie</w:t>
      </w:r>
    </w:p>
    <w:p w14:paraId="2FE4D01B" w14:textId="03D2E5AC" w:rsidR="00236F0D" w:rsidRPr="00A20EEC" w:rsidRDefault="0016104D" w:rsidP="00236F0D">
      <w:pPr>
        <w:tabs>
          <w:tab w:val="left" w:pos="284"/>
        </w:tabs>
      </w:pPr>
      <w:r>
        <w:t>KR</w:t>
      </w:r>
      <w:r w:rsidR="00236F0D" w:rsidRPr="009C3B12">
        <w:t xml:space="preserve">: ‘Er zijn geen empirische </w:t>
      </w:r>
      <w:r w:rsidR="00236F0D">
        <w:t xml:space="preserve">studies die onderbouwen dat je het beste pas begint met leren lezen als de leerling “leesrijp” is’ en ‘Er is </w:t>
      </w:r>
      <w:r w:rsidR="00236F0D" w:rsidRPr="00A20EEC">
        <w:t>bovendien geen hedendaagse empirische evidentie voor de stelling dat leesrijpheid een voorwaarde is om te leren lezen’.</w:t>
      </w:r>
    </w:p>
    <w:p w14:paraId="78107425" w14:textId="5FC48F08" w:rsidR="00236F0D" w:rsidRPr="00A20EEC" w:rsidRDefault="00236F0D" w:rsidP="00236F0D">
      <w:pPr>
        <w:tabs>
          <w:tab w:val="left" w:pos="284"/>
        </w:tabs>
      </w:pPr>
      <w:r w:rsidRPr="00A20EEC">
        <w:tab/>
        <w:t xml:space="preserve">Van cruciaal belang is hier onderscheid te maken tussen </w:t>
      </w:r>
      <w:r>
        <w:t>empirisch-</w:t>
      </w:r>
      <w:r w:rsidRPr="00A20EEC">
        <w:t>feitelijk</w:t>
      </w:r>
      <w:r>
        <w:t>e</w:t>
      </w:r>
      <w:r w:rsidRPr="00A20EEC">
        <w:t xml:space="preserve"> studies en </w:t>
      </w:r>
      <w:r>
        <w:t>empiristisch-</w:t>
      </w:r>
      <w:r w:rsidRPr="00A20EEC">
        <w:t>positivistische studies</w:t>
      </w:r>
      <w:r>
        <w:t>; zie punt D</w:t>
      </w:r>
      <w:r w:rsidRPr="00A20EEC">
        <w:t xml:space="preserve">. </w:t>
      </w:r>
    </w:p>
    <w:p w14:paraId="2A44B591" w14:textId="57B2D2E1" w:rsidR="00236F0D" w:rsidRPr="00A20EEC" w:rsidRDefault="00236F0D" w:rsidP="00236F0D">
      <w:pPr>
        <w:tabs>
          <w:tab w:val="left" w:pos="284"/>
        </w:tabs>
      </w:pPr>
      <w:r w:rsidRPr="00A20EEC">
        <w:tab/>
        <w:t xml:space="preserve">Er zijn </w:t>
      </w:r>
      <w:r>
        <w:t xml:space="preserve">inderdaad </w:t>
      </w:r>
      <w:r w:rsidRPr="00A20EEC">
        <w:t xml:space="preserve">geen empiristisch-positivistische studies die dat onderbouwen, maar empiristisch-positivistische onderzoekers kijken dan ook niet naar leesrijpheid, en dat kunnen ze gezien de aard van hun onderzoeksmiddelen ook niet. </w:t>
      </w:r>
    </w:p>
    <w:p w14:paraId="28F6348C" w14:textId="52289C14" w:rsidR="00236F0D" w:rsidRPr="00A20EEC" w:rsidRDefault="00236F0D" w:rsidP="00236F0D">
      <w:pPr>
        <w:tabs>
          <w:tab w:val="left" w:pos="284"/>
        </w:tabs>
      </w:pPr>
      <w:r w:rsidRPr="00A20EEC">
        <w:lastRenderedPageBreak/>
        <w:tab/>
        <w:t>Van mijzelf zijn er wel empirisch</w:t>
      </w:r>
      <w:r w:rsidR="00534F6E">
        <w:t>-feitelijk</w:t>
      </w:r>
      <w:r w:rsidRPr="00A20EEC">
        <w:t xml:space="preserve">e studies die </w:t>
      </w:r>
      <w:r>
        <w:t xml:space="preserve">laten zien en </w:t>
      </w:r>
      <w:r w:rsidRPr="00A20EEC">
        <w:t>onderbouwen</w:t>
      </w:r>
      <w:r>
        <w:t xml:space="preserve"> dat een kind het beste pas leesonderwijs krijgt als het er rijp voor is</w:t>
      </w:r>
      <w:r w:rsidRPr="00A20EEC">
        <w:t xml:space="preserve">. </w:t>
      </w:r>
    </w:p>
    <w:p w14:paraId="084AB388" w14:textId="526B31F2" w:rsidR="00236F0D" w:rsidRPr="00A20EEC" w:rsidRDefault="00236F0D" w:rsidP="00236F0D">
      <w:pPr>
        <w:tabs>
          <w:tab w:val="left" w:pos="284"/>
        </w:tabs>
      </w:pPr>
      <w:r w:rsidRPr="00A20EEC">
        <w:tab/>
      </w:r>
      <w:r w:rsidRPr="004E37E0">
        <w:t>Voorbeeld 1. ‘</w:t>
      </w:r>
      <w:r w:rsidRPr="00A20EEC">
        <w:t xml:space="preserve">De genese van schrijven, lezen, tellen, rekenen en kloklezen’, </w:t>
      </w:r>
      <w:r w:rsidRPr="00A20EEC">
        <w:rPr>
          <w:i/>
          <w:iCs/>
        </w:rPr>
        <w:t>Struktuur en genese</w:t>
      </w:r>
      <w:r w:rsidRPr="00A20EEC">
        <w:t>, 2006, vol.19, p.12-42.</w:t>
      </w:r>
      <w:r w:rsidR="0016104D">
        <w:rPr>
          <w:vertAlign w:val="superscript"/>
        </w:rPr>
        <w:t>2</w:t>
      </w:r>
      <w:r w:rsidRPr="00A20EEC">
        <w:t xml:space="preserve"> </w:t>
      </w:r>
    </w:p>
    <w:p w14:paraId="34D625A0" w14:textId="27D940A6" w:rsidR="00236F0D" w:rsidRPr="00A20EEC" w:rsidRDefault="00236F0D" w:rsidP="00236F0D">
      <w:pPr>
        <w:tabs>
          <w:tab w:val="left" w:pos="284"/>
        </w:tabs>
      </w:pPr>
      <w:r w:rsidRPr="00A20EEC">
        <w:tab/>
        <w:t xml:space="preserve">Voorbeeld 2. </w:t>
      </w:r>
      <w:r w:rsidRPr="00A20EEC">
        <w:rPr>
          <w:i/>
          <w:iCs/>
        </w:rPr>
        <w:t>Naar school</w:t>
      </w:r>
      <w:r w:rsidRPr="00A20EEC">
        <w:t xml:space="preserve">; zoek in register onder ‘lezen’. </w:t>
      </w:r>
    </w:p>
    <w:p w14:paraId="7191824F" w14:textId="77777777" w:rsidR="00433584" w:rsidRDefault="00433584" w:rsidP="006B0C72">
      <w:pPr>
        <w:tabs>
          <w:tab w:val="left" w:pos="284"/>
        </w:tabs>
        <w:rPr>
          <w:kern w:val="0"/>
          <w:lang w:eastAsia="nl-NL"/>
        </w:rPr>
      </w:pPr>
    </w:p>
    <w:p w14:paraId="230C47CF" w14:textId="72AA1535" w:rsidR="00A1340C" w:rsidRDefault="0016104D" w:rsidP="00E74374">
      <w:pPr>
        <w:shd w:val="clear" w:color="auto" w:fill="FFFFFF"/>
        <w:tabs>
          <w:tab w:val="left" w:pos="284"/>
        </w:tabs>
        <w:rPr>
          <w:rFonts w:eastAsia="Times New Roman"/>
          <w:color w:val="222222"/>
          <w:kern w:val="0"/>
          <w:lang w:eastAsia="nl-NL"/>
          <w14:ligatures w14:val="none"/>
        </w:rPr>
      </w:pPr>
      <w:r>
        <w:rPr>
          <w:rFonts w:eastAsia="Times New Roman"/>
          <w:color w:val="222222"/>
          <w:kern w:val="0"/>
          <w:lang w:eastAsia="nl-NL"/>
          <w14:ligatures w14:val="none"/>
        </w:rPr>
        <w:t xml:space="preserve">II. </w:t>
      </w:r>
      <w:r w:rsidR="00FB6179">
        <w:rPr>
          <w:rFonts w:eastAsia="Times New Roman"/>
          <w:color w:val="222222"/>
          <w:kern w:val="0"/>
          <w:lang w:eastAsia="nl-NL"/>
          <w14:ligatures w14:val="none"/>
        </w:rPr>
        <w:t xml:space="preserve">Op 6 januari 2022 reageer ik op </w:t>
      </w:r>
      <w:proofErr w:type="spellStart"/>
      <w:r w:rsidR="00FB6179">
        <w:rPr>
          <w:rFonts w:eastAsia="Times New Roman"/>
          <w:color w:val="222222"/>
          <w:kern w:val="0"/>
          <w:lang w:eastAsia="nl-NL"/>
          <w14:ligatures w14:val="none"/>
        </w:rPr>
        <w:t>KR’s</w:t>
      </w:r>
      <w:proofErr w:type="spellEnd"/>
      <w:r w:rsidR="00FB6179">
        <w:rPr>
          <w:rFonts w:eastAsia="Times New Roman"/>
          <w:color w:val="222222"/>
          <w:kern w:val="0"/>
          <w:lang w:eastAsia="nl-NL"/>
          <w14:ligatures w14:val="none"/>
        </w:rPr>
        <w:t xml:space="preserve"> stuk </w:t>
      </w:r>
      <w:r>
        <w:rPr>
          <w:rFonts w:eastAsia="Times New Roman"/>
          <w:color w:val="222222"/>
          <w:kern w:val="0"/>
          <w:lang w:eastAsia="nl-NL"/>
          <w14:ligatures w14:val="none"/>
        </w:rPr>
        <w:t xml:space="preserve">van </w:t>
      </w:r>
      <w:r w:rsidR="00FB6179">
        <w:rPr>
          <w:rFonts w:eastAsia="Times New Roman"/>
          <w:color w:val="222222"/>
          <w:kern w:val="0"/>
          <w:lang w:eastAsia="nl-NL"/>
          <w14:ligatures w14:val="none"/>
        </w:rPr>
        <w:t>10 december 2021</w:t>
      </w:r>
      <w:r>
        <w:rPr>
          <w:rFonts w:eastAsia="Times New Roman"/>
          <w:color w:val="222222"/>
          <w:kern w:val="0"/>
          <w:lang w:eastAsia="nl-NL"/>
          <w14:ligatures w14:val="none"/>
        </w:rPr>
        <w:t>. De twee hoofdpunten in mijn reactie zijn</w:t>
      </w:r>
      <w:r w:rsidR="00A1340C">
        <w:rPr>
          <w:rFonts w:eastAsia="Times New Roman"/>
          <w:color w:val="222222"/>
          <w:kern w:val="0"/>
          <w:lang w:eastAsia="nl-NL"/>
          <w14:ligatures w14:val="none"/>
        </w:rPr>
        <w:t>:</w:t>
      </w:r>
    </w:p>
    <w:p w14:paraId="08E85794" w14:textId="77777777" w:rsidR="00A1340C" w:rsidRDefault="00A1340C" w:rsidP="00A1340C">
      <w:pPr>
        <w:pStyle w:val="Lijstalinea"/>
        <w:numPr>
          <w:ilvl w:val="0"/>
          <w:numId w:val="4"/>
        </w:numPr>
        <w:shd w:val="clear" w:color="auto" w:fill="FFFFFF"/>
        <w:tabs>
          <w:tab w:val="left" w:pos="284"/>
        </w:tabs>
        <w:ind w:left="284" w:hanging="284"/>
        <w:rPr>
          <w:rFonts w:eastAsia="Times New Roman"/>
          <w:color w:val="222222"/>
          <w:kern w:val="0"/>
          <w:lang w:eastAsia="nl-NL"/>
          <w14:ligatures w14:val="none"/>
        </w:rPr>
      </w:pPr>
      <w:r w:rsidRPr="00A1340C">
        <w:rPr>
          <w:rFonts w:eastAsia="Times New Roman"/>
          <w:color w:val="222222"/>
          <w:kern w:val="0"/>
          <w:lang w:eastAsia="nl-NL"/>
          <w14:ligatures w14:val="none"/>
        </w:rPr>
        <w:t xml:space="preserve">‘In empirisch onderzoek blijkt telkens weer dat de ontwikkelingsfasen van het kind bestaan. Dat blijkt bijvoorbeeld als men kinderen tussen 3 en 8 jaar eenzelfde taak geeft (dus zonder voorzeggen, voordoen, leidende vragen, en zo meer), zoals het schrijven van enkele namen en woorden, het intekenen van een vloeistof in een schuine fles, beoordelen van de vraag of ***** en *  *  *  *  * evenveel is of niet, enzovoort. Kan Kennisrotonde of iemand namens Kennisrotonde deze empirische uitspraak weerleggen? Het lijkt me van niet’ en </w:t>
      </w:r>
    </w:p>
    <w:p w14:paraId="46121A3A" w14:textId="78766B7B" w:rsidR="00A1340C" w:rsidRPr="00A1340C" w:rsidRDefault="00A1340C" w:rsidP="00A1340C">
      <w:pPr>
        <w:pStyle w:val="Lijstalinea"/>
        <w:numPr>
          <w:ilvl w:val="0"/>
          <w:numId w:val="4"/>
        </w:numPr>
        <w:shd w:val="clear" w:color="auto" w:fill="FFFFFF"/>
        <w:tabs>
          <w:tab w:val="left" w:pos="284"/>
        </w:tabs>
        <w:ind w:left="284" w:hanging="284"/>
        <w:rPr>
          <w:rFonts w:eastAsia="Times New Roman"/>
          <w:color w:val="222222"/>
          <w:kern w:val="0"/>
          <w:lang w:eastAsia="nl-NL"/>
          <w14:ligatures w14:val="none"/>
        </w:rPr>
      </w:pPr>
      <w:r w:rsidRPr="00A1340C">
        <w:rPr>
          <w:rFonts w:eastAsia="Times New Roman"/>
          <w:color w:val="222222"/>
          <w:kern w:val="0"/>
          <w:lang w:eastAsia="nl-NL"/>
          <w14:ligatures w14:val="none"/>
        </w:rPr>
        <w:t>‘De inferentiële statistiek is gebaseerd op de omkering van de meetfouttheorie van de exacte wetenschappen naar een meettheorie in de mens-, maatschappij- en beleidswetenschappen, onder overneming van de formules van de meetfouttheorie.</w:t>
      </w:r>
      <w:r>
        <w:rPr>
          <w:rFonts w:eastAsia="Times New Roman"/>
          <w:color w:val="222222"/>
          <w:kern w:val="0"/>
          <w:lang w:eastAsia="nl-NL"/>
          <w14:ligatures w14:val="none"/>
        </w:rPr>
        <w:t xml:space="preserve"> </w:t>
      </w:r>
      <w:r w:rsidRPr="00A1340C">
        <w:rPr>
          <w:rFonts w:eastAsia="Times New Roman"/>
          <w:color w:val="222222"/>
          <w:kern w:val="0"/>
          <w:lang w:eastAsia="nl-NL"/>
          <w14:ligatures w14:val="none"/>
        </w:rPr>
        <w:t xml:space="preserve">De significanties die inferentieel-statistische berekeningen opleveren zijn beslist rekenkundige feiten. Zijn het echter ook ontwikkelingspsychologische en/of onderwijskundige feiten? Nee, zolang niet is aangetoond dat die omkering van meetfouttheorie naar meettheorie volledig in orde is en dat die formules feitelijk een formalisering zijn van ontwikkelingspsychologische en/of onderwijskundige wetmatigheden’. </w:t>
      </w:r>
    </w:p>
    <w:p w14:paraId="0DB5B4B5" w14:textId="13D09C06" w:rsidR="00F672AD" w:rsidRDefault="0016104D" w:rsidP="0016104D">
      <w:pPr>
        <w:tabs>
          <w:tab w:val="left" w:pos="284"/>
        </w:tabs>
        <w:ind w:left="284"/>
      </w:pPr>
      <w:r>
        <w:t>Op beide punten is nooit een reactie gekomen van de kant van KR</w:t>
      </w:r>
      <w:r w:rsidR="00A1340C">
        <w:t>…</w:t>
      </w:r>
      <w:r w:rsidR="00F672AD">
        <w:t xml:space="preserve"> </w:t>
      </w:r>
    </w:p>
    <w:p w14:paraId="7A857D0A" w14:textId="77777777" w:rsidR="00210EA9" w:rsidRDefault="00210EA9" w:rsidP="00F672AD">
      <w:pPr>
        <w:tabs>
          <w:tab w:val="left" w:pos="284"/>
        </w:tabs>
      </w:pPr>
    </w:p>
    <w:p w14:paraId="478D856B" w14:textId="256A6852" w:rsidR="0013349C" w:rsidRPr="00CA0FF1" w:rsidRDefault="0016104D" w:rsidP="006B0C72">
      <w:pPr>
        <w:tabs>
          <w:tab w:val="left" w:pos="284"/>
        </w:tabs>
        <w:rPr>
          <w:kern w:val="0"/>
          <w:lang w:eastAsia="nl-NL"/>
        </w:rPr>
      </w:pPr>
      <w:r>
        <w:rPr>
          <w:kern w:val="0"/>
          <w:lang w:eastAsia="nl-NL"/>
        </w:rPr>
        <w:t>Op 10 de</w:t>
      </w:r>
      <w:r w:rsidR="00534F6E">
        <w:rPr>
          <w:kern w:val="0"/>
          <w:lang w:eastAsia="nl-NL"/>
        </w:rPr>
        <w:t>cember 2021 b</w:t>
      </w:r>
      <w:r>
        <w:rPr>
          <w:kern w:val="0"/>
          <w:lang w:eastAsia="nl-NL"/>
        </w:rPr>
        <w:t>lijft KR</w:t>
      </w:r>
      <w:r w:rsidR="0013349C">
        <w:rPr>
          <w:kern w:val="0"/>
          <w:lang w:eastAsia="nl-NL"/>
        </w:rPr>
        <w:t xml:space="preserve"> de psychologische ontwikkeling van het kind ontkennen: ‘</w:t>
      </w:r>
      <w:r w:rsidR="0013349C" w:rsidRPr="0013349C">
        <w:rPr>
          <w:kern w:val="0"/>
          <w:lang w:eastAsia="nl-NL"/>
        </w:rPr>
        <w:t xml:space="preserve">Er zijn geen empirische studies met een experimentele opzet die onderbouwen dat je het beste pas begint met leren lezen als de leerling </w:t>
      </w:r>
      <w:r w:rsidR="0013349C">
        <w:rPr>
          <w:kern w:val="0"/>
          <w:lang w:eastAsia="nl-NL"/>
        </w:rPr>
        <w:t>“</w:t>
      </w:r>
      <w:r w:rsidR="0013349C" w:rsidRPr="0013349C">
        <w:rPr>
          <w:kern w:val="0"/>
          <w:lang w:eastAsia="nl-NL"/>
        </w:rPr>
        <w:t>leesrijp</w:t>
      </w:r>
      <w:r w:rsidR="0013349C">
        <w:rPr>
          <w:kern w:val="0"/>
          <w:lang w:eastAsia="nl-NL"/>
        </w:rPr>
        <w:t>”</w:t>
      </w:r>
      <w:r w:rsidR="0013349C" w:rsidRPr="0013349C">
        <w:rPr>
          <w:kern w:val="0"/>
          <w:lang w:eastAsia="nl-NL"/>
        </w:rPr>
        <w:t xml:space="preserve"> is</w:t>
      </w:r>
      <w:r w:rsidR="0013349C">
        <w:rPr>
          <w:kern w:val="0"/>
          <w:lang w:eastAsia="nl-NL"/>
        </w:rPr>
        <w:t>’, ‘</w:t>
      </w:r>
      <w:r w:rsidR="0013349C" w:rsidRPr="0013349C">
        <w:rPr>
          <w:kern w:val="0"/>
          <w:lang w:eastAsia="nl-NL"/>
        </w:rPr>
        <w:t>Er is wel empirische onderbouwing voor het belang van een uitdagende geletterde omgeving in groep 1 en 2</w:t>
      </w:r>
      <w:r w:rsidR="0013349C">
        <w:rPr>
          <w:kern w:val="0"/>
          <w:lang w:eastAsia="nl-NL"/>
        </w:rPr>
        <w:t>’, ‘</w:t>
      </w:r>
      <w:r w:rsidR="0013349C" w:rsidRPr="0013349C">
        <w:rPr>
          <w:kern w:val="0"/>
          <w:lang w:eastAsia="nl-NL"/>
        </w:rPr>
        <w:t>Daarnaast zijn er veel aanwijzingen in de literatuur dat het gericht bevorderen van fonemisch bewustzijn en klank-tekenkoppelingen in de kleutergroepen het aanvankelijk lezen in groep 3 ten goede komt</w:t>
      </w:r>
      <w:r w:rsidR="0013349C">
        <w:rPr>
          <w:kern w:val="0"/>
          <w:lang w:eastAsia="nl-NL"/>
        </w:rPr>
        <w:t xml:space="preserve">’ en ‘Er is bovendien </w:t>
      </w:r>
      <w:r w:rsidR="00B03A32" w:rsidRPr="00B03A32">
        <w:rPr>
          <w:kern w:val="0"/>
          <w:lang w:eastAsia="nl-NL"/>
        </w:rPr>
        <w:t xml:space="preserve">geen hedendaagse empirische evidentie </w:t>
      </w:r>
      <w:r w:rsidR="00B03A32" w:rsidRPr="00CA0FF1">
        <w:rPr>
          <w:kern w:val="0"/>
          <w:lang w:eastAsia="nl-NL"/>
        </w:rPr>
        <w:t>voor de stelling dat leesrijpheid een voorwaarde is om te leren lezen</w:t>
      </w:r>
      <w:r w:rsidR="0013349C" w:rsidRPr="00CA0FF1">
        <w:rPr>
          <w:kern w:val="0"/>
          <w:lang w:eastAsia="nl-NL"/>
        </w:rPr>
        <w:t>’.</w:t>
      </w:r>
    </w:p>
    <w:p w14:paraId="7486FB88" w14:textId="193AF0CA" w:rsidR="00CA0FF1" w:rsidRPr="00CA0FF1" w:rsidRDefault="00B03A32" w:rsidP="006B0C72">
      <w:pPr>
        <w:tabs>
          <w:tab w:val="left" w:pos="284"/>
        </w:tabs>
        <w:rPr>
          <w:kern w:val="0"/>
          <w:lang w:eastAsia="nl-NL"/>
        </w:rPr>
      </w:pPr>
      <w:r w:rsidRPr="00CA0FF1">
        <w:rPr>
          <w:kern w:val="0"/>
          <w:lang w:eastAsia="nl-NL"/>
        </w:rPr>
        <w:tab/>
        <w:t xml:space="preserve">Ze vervolgen deze ontkenning onder de kopjes </w:t>
      </w:r>
      <w:r w:rsidR="00CA0FF1" w:rsidRPr="00CA0FF1">
        <w:rPr>
          <w:kern w:val="0"/>
          <w:lang w:eastAsia="nl-NL"/>
        </w:rPr>
        <w:t xml:space="preserve">‘Invloed van de omgeving van groot belang volgens </w:t>
      </w:r>
      <w:proofErr w:type="spellStart"/>
      <w:r w:rsidR="00CA0FF1" w:rsidRPr="00CA0FF1">
        <w:rPr>
          <w:kern w:val="0"/>
          <w:lang w:eastAsia="nl-NL"/>
        </w:rPr>
        <w:t>Vygotsky</w:t>
      </w:r>
      <w:proofErr w:type="spellEnd"/>
      <w:r w:rsidR="00CA0FF1" w:rsidRPr="00CA0FF1">
        <w:rPr>
          <w:kern w:val="0"/>
          <w:lang w:eastAsia="nl-NL"/>
        </w:rPr>
        <w:t xml:space="preserve">’, </w:t>
      </w:r>
      <w:r w:rsidRPr="00CA0FF1">
        <w:rPr>
          <w:kern w:val="0"/>
          <w:lang w:eastAsia="nl-NL"/>
        </w:rPr>
        <w:t>‘Begeleide stapsgewijze ontwikkeling van geletterdheid’ en ‘Specifieke instructie in groep 1-2 loont’</w:t>
      </w:r>
      <w:r w:rsidR="00436678">
        <w:rPr>
          <w:kern w:val="0"/>
          <w:lang w:eastAsia="nl-NL"/>
        </w:rPr>
        <w:t xml:space="preserve">. Om me tot </w:t>
      </w:r>
      <w:r w:rsidR="0016104D">
        <w:rPr>
          <w:kern w:val="0"/>
          <w:lang w:eastAsia="nl-NL"/>
        </w:rPr>
        <w:t>twee voo</w:t>
      </w:r>
      <w:r w:rsidR="00436678">
        <w:rPr>
          <w:kern w:val="0"/>
          <w:lang w:eastAsia="nl-NL"/>
        </w:rPr>
        <w:t>rbeelden te beperken</w:t>
      </w:r>
      <w:r w:rsidR="00CA0FF1" w:rsidRPr="00CA0FF1">
        <w:rPr>
          <w:kern w:val="0"/>
          <w:lang w:eastAsia="nl-NL"/>
        </w:rPr>
        <w:t>:</w:t>
      </w:r>
    </w:p>
    <w:p w14:paraId="789BB9ED" w14:textId="718A5CB6" w:rsidR="00B03A32" w:rsidRDefault="00CA0FF1" w:rsidP="00B42B44">
      <w:pPr>
        <w:pStyle w:val="Lijstalinea"/>
        <w:numPr>
          <w:ilvl w:val="0"/>
          <w:numId w:val="4"/>
        </w:numPr>
        <w:tabs>
          <w:tab w:val="left" w:pos="284"/>
        </w:tabs>
        <w:ind w:left="284" w:hanging="284"/>
        <w:rPr>
          <w:kern w:val="0"/>
          <w:lang w:eastAsia="nl-NL"/>
        </w:rPr>
      </w:pPr>
      <w:r>
        <w:rPr>
          <w:kern w:val="0"/>
          <w:lang w:eastAsia="nl-NL"/>
        </w:rPr>
        <w:t xml:space="preserve">‘Er </w:t>
      </w:r>
      <w:r w:rsidRPr="00CA0FF1">
        <w:rPr>
          <w:kern w:val="0"/>
          <w:lang w:eastAsia="nl-NL"/>
        </w:rPr>
        <w:t>zijn inmiddels veel aanwijzingen dat een stimulerende leesomgeving een belangrijke factor is</w:t>
      </w:r>
      <w:r>
        <w:rPr>
          <w:kern w:val="0"/>
          <w:lang w:eastAsia="nl-NL"/>
        </w:rPr>
        <w:t xml:space="preserve">’; van Aarnoutse, naar wiens afscheidsrede hierbij wordt verwezen, zijn in het Histos-artikel </w:t>
      </w:r>
      <w:r w:rsidR="00B42B44">
        <w:rPr>
          <w:kern w:val="0"/>
          <w:lang w:eastAsia="nl-NL"/>
        </w:rPr>
        <w:t>zes publicaties besproken, onder meer op hun ontkenning van de psychologische ontwikkeling</w:t>
      </w:r>
      <w:r w:rsidR="00B03A32" w:rsidRPr="00CA0FF1">
        <w:rPr>
          <w:kern w:val="0"/>
          <w:lang w:eastAsia="nl-NL"/>
        </w:rPr>
        <w:t>.</w:t>
      </w:r>
    </w:p>
    <w:p w14:paraId="639B5AE0" w14:textId="4FC9F20C" w:rsidR="00B42B44" w:rsidRDefault="00E07F38" w:rsidP="00B42B44">
      <w:pPr>
        <w:pStyle w:val="Lijstalinea"/>
        <w:numPr>
          <w:ilvl w:val="0"/>
          <w:numId w:val="4"/>
        </w:numPr>
        <w:tabs>
          <w:tab w:val="left" w:pos="284"/>
        </w:tabs>
        <w:ind w:left="284" w:hanging="284"/>
        <w:rPr>
          <w:kern w:val="0"/>
          <w:lang w:eastAsia="nl-NL"/>
        </w:rPr>
      </w:pPr>
      <w:r>
        <w:rPr>
          <w:kern w:val="0"/>
          <w:lang w:eastAsia="nl-NL"/>
        </w:rPr>
        <w:t xml:space="preserve">Vygotskij ontkent de psychologische ontwikkeling in zijn leer in het algemeen en in zijn begrip ‘zone van de naaste ontwikkeling’ in het bijzonder. Zie mijn boek </w:t>
      </w:r>
      <w:r w:rsidRPr="00E07F38">
        <w:rPr>
          <w:i/>
          <w:iCs/>
          <w:kern w:val="0"/>
          <w:lang w:eastAsia="nl-NL"/>
        </w:rPr>
        <w:t>Basisonderwijs zonder basis</w:t>
      </w:r>
      <w:r>
        <w:rPr>
          <w:kern w:val="0"/>
          <w:lang w:eastAsia="nl-NL"/>
        </w:rPr>
        <w:t>.</w:t>
      </w:r>
      <w:r w:rsidR="004321F3">
        <w:rPr>
          <w:kern w:val="0"/>
          <w:vertAlign w:val="superscript"/>
          <w:lang w:eastAsia="nl-NL"/>
        </w:rPr>
        <w:t>3</w:t>
      </w:r>
      <w:r w:rsidR="004609E8">
        <w:rPr>
          <w:kern w:val="0"/>
          <w:lang w:eastAsia="nl-NL"/>
        </w:rPr>
        <w:t xml:space="preserve">  </w:t>
      </w:r>
    </w:p>
    <w:p w14:paraId="5F7A5335" w14:textId="00872A82" w:rsidR="00592FCD" w:rsidRPr="00436678" w:rsidRDefault="00B03A32" w:rsidP="006B0C72">
      <w:pPr>
        <w:tabs>
          <w:tab w:val="left" w:pos="284"/>
        </w:tabs>
        <w:rPr>
          <w:kern w:val="0"/>
          <w:lang w:eastAsia="nl-NL"/>
        </w:rPr>
      </w:pPr>
      <w:r w:rsidRPr="00CA0FF1">
        <w:rPr>
          <w:kern w:val="0"/>
          <w:lang w:eastAsia="nl-NL"/>
        </w:rPr>
        <w:tab/>
      </w:r>
      <w:r w:rsidR="0016104D">
        <w:rPr>
          <w:kern w:val="0"/>
          <w:lang w:eastAsia="nl-NL"/>
        </w:rPr>
        <w:t>I</w:t>
      </w:r>
      <w:r w:rsidRPr="00CA0FF1">
        <w:rPr>
          <w:kern w:val="0"/>
          <w:lang w:eastAsia="nl-NL"/>
        </w:rPr>
        <w:t xml:space="preserve">n empiristisch-positivistisch onderzoek zal dat allemaal zo zijn, maar dat soort onderzoek deugt principieel niet: het is psychologisch </w:t>
      </w:r>
      <w:r>
        <w:rPr>
          <w:kern w:val="0"/>
          <w:lang w:eastAsia="nl-NL"/>
        </w:rPr>
        <w:t>leeg (</w:t>
      </w:r>
      <w:r w:rsidR="0016104D">
        <w:rPr>
          <w:kern w:val="0"/>
          <w:lang w:eastAsia="nl-NL"/>
        </w:rPr>
        <w:t>Histos-</w:t>
      </w:r>
      <w:r w:rsidR="0016104D">
        <w:rPr>
          <w:vanish/>
          <w:kern w:val="0"/>
          <w:lang w:eastAsia="nl-NL"/>
        </w:rPr>
        <w:t>istH</w:t>
      </w:r>
      <w:r>
        <w:rPr>
          <w:kern w:val="0"/>
          <w:lang w:eastAsia="nl-NL"/>
        </w:rPr>
        <w:t>artikel, §3, met name §3.2) en gezien de replicatiecrisis principieel onbetrouwbaar.</w:t>
      </w:r>
    </w:p>
    <w:p w14:paraId="0625653C" w14:textId="7C330AF9" w:rsidR="00B03A32" w:rsidRDefault="00B03A32" w:rsidP="006B0C72">
      <w:pPr>
        <w:tabs>
          <w:tab w:val="left" w:pos="284"/>
        </w:tabs>
        <w:rPr>
          <w:kern w:val="0"/>
          <w:lang w:eastAsia="nl-NL"/>
        </w:rPr>
      </w:pPr>
      <w:r>
        <w:rPr>
          <w:kern w:val="0"/>
          <w:lang w:eastAsia="nl-NL"/>
        </w:rPr>
        <w:tab/>
        <w:t xml:space="preserve">Zie verder </w:t>
      </w:r>
      <w:r w:rsidRPr="00B03A32">
        <w:rPr>
          <w:kern w:val="0"/>
          <w:lang w:eastAsia="nl-NL"/>
        </w:rPr>
        <w:t>§5.16a</w:t>
      </w:r>
      <w:r>
        <w:rPr>
          <w:kern w:val="0"/>
          <w:lang w:eastAsia="nl-NL"/>
        </w:rPr>
        <w:t>.</w:t>
      </w:r>
      <w:r w:rsidRPr="00B03A32">
        <w:rPr>
          <w:kern w:val="0"/>
          <w:lang w:eastAsia="nl-NL"/>
        </w:rPr>
        <w:t>  </w:t>
      </w:r>
    </w:p>
    <w:p w14:paraId="6E5045CA" w14:textId="77777777" w:rsidR="003A4B4B" w:rsidRDefault="003A4B4B" w:rsidP="006B0C72">
      <w:pPr>
        <w:tabs>
          <w:tab w:val="left" w:pos="284"/>
        </w:tabs>
        <w:rPr>
          <w:kern w:val="0"/>
          <w:lang w:eastAsia="nl-NL"/>
        </w:rPr>
      </w:pPr>
    </w:p>
    <w:p w14:paraId="01ECFB18" w14:textId="77777777" w:rsidR="003A4B4B" w:rsidRPr="00396740" w:rsidRDefault="003A4B4B" w:rsidP="006B0C72">
      <w:pPr>
        <w:tabs>
          <w:tab w:val="left" w:pos="284"/>
        </w:tabs>
        <w:rPr>
          <w:b/>
          <w:bCs/>
        </w:rPr>
      </w:pPr>
      <w:r w:rsidRPr="000B4D74">
        <w:rPr>
          <w:b/>
          <w:bCs/>
        </w:rPr>
        <w:t>Not</w:t>
      </w:r>
      <w:r>
        <w:rPr>
          <w:b/>
          <w:bCs/>
        </w:rPr>
        <w:t>en</w:t>
      </w:r>
    </w:p>
    <w:p w14:paraId="543F97D9" w14:textId="6DB259CC" w:rsidR="005766A8" w:rsidRDefault="003A4B4B" w:rsidP="00AF00E5">
      <w:pPr>
        <w:pStyle w:val="Geenafstand"/>
        <w:tabs>
          <w:tab w:val="left" w:pos="284"/>
        </w:tabs>
        <w:spacing w:line="204" w:lineRule="auto"/>
        <w:ind w:left="284" w:hanging="284"/>
        <w:rPr>
          <w:sz w:val="18"/>
          <w:szCs w:val="18"/>
        </w:rPr>
      </w:pPr>
      <w:r w:rsidRPr="00E76A6C">
        <w:rPr>
          <w:sz w:val="18"/>
          <w:szCs w:val="18"/>
        </w:rPr>
        <w:t>1</w:t>
      </w:r>
      <w:r w:rsidRPr="00E76A6C">
        <w:rPr>
          <w:sz w:val="18"/>
          <w:szCs w:val="18"/>
        </w:rPr>
        <w:tab/>
      </w:r>
      <w:r w:rsidR="005766A8">
        <w:rPr>
          <w:sz w:val="18"/>
          <w:szCs w:val="18"/>
        </w:rPr>
        <w:t xml:space="preserve">E. Vervaet, </w:t>
      </w:r>
      <w:hyperlink r:id="rId5" w:history="1">
        <w:r w:rsidR="005766A8" w:rsidRPr="005766A8">
          <w:rPr>
            <w:rStyle w:val="Hyperlink"/>
            <w:sz w:val="18"/>
            <w:szCs w:val="18"/>
          </w:rPr>
          <w:t>§4.18a ‘Geen empirische steun voor leesrijpheid’</w:t>
        </w:r>
      </w:hyperlink>
      <w:r w:rsidR="005766A8">
        <w:rPr>
          <w:sz w:val="18"/>
          <w:szCs w:val="18"/>
        </w:rPr>
        <w:t xml:space="preserve">, </w:t>
      </w:r>
      <w:r w:rsidR="005766A8" w:rsidRPr="005766A8">
        <w:rPr>
          <w:sz w:val="18"/>
          <w:szCs w:val="18"/>
        </w:rPr>
        <w:t>20 april 2026.</w:t>
      </w:r>
    </w:p>
    <w:p w14:paraId="740A6A1C" w14:textId="6FCA9C19" w:rsidR="00534F6E" w:rsidRPr="00534F6E" w:rsidRDefault="003A4B4B" w:rsidP="0016104D">
      <w:pPr>
        <w:pStyle w:val="Geenafstand"/>
        <w:tabs>
          <w:tab w:val="left" w:pos="284"/>
        </w:tabs>
        <w:spacing w:line="204" w:lineRule="auto"/>
        <w:ind w:left="284" w:hanging="284"/>
        <w:rPr>
          <w:kern w:val="0"/>
          <w:sz w:val="18"/>
          <w:szCs w:val="18"/>
          <w:lang w:val="en-US" w:eastAsia="nl-NL"/>
        </w:rPr>
      </w:pPr>
      <w:r w:rsidRPr="00E76A6C">
        <w:rPr>
          <w:sz w:val="18"/>
          <w:szCs w:val="18"/>
        </w:rPr>
        <w:t>2</w:t>
      </w:r>
      <w:r w:rsidRPr="00E76A6C">
        <w:rPr>
          <w:sz w:val="18"/>
          <w:szCs w:val="18"/>
        </w:rPr>
        <w:tab/>
      </w:r>
      <w:r w:rsidR="00236F0D" w:rsidRPr="00534F6E">
        <w:rPr>
          <w:kern w:val="0"/>
          <w:sz w:val="18"/>
          <w:szCs w:val="18"/>
          <w:lang w:eastAsia="nl-NL"/>
        </w:rPr>
        <w:t xml:space="preserve">Samenvatting: </w:t>
      </w:r>
      <w:hyperlink r:id="rId6" w:history="1">
        <w:r w:rsidR="00534F6E" w:rsidRPr="00A36F5A">
          <w:rPr>
            <w:rStyle w:val="Hyperlink"/>
            <w:kern w:val="0"/>
            <w:sz w:val="18"/>
            <w:szCs w:val="18"/>
            <w:lang w:eastAsia="nl-NL"/>
          </w:rPr>
          <w:t>www.stichtinghistos.nl/over-ons/struktuur-en-genese/2006-19</w:t>
        </w:r>
      </w:hyperlink>
      <w:r w:rsidR="00236F0D" w:rsidRPr="00534F6E">
        <w:rPr>
          <w:kern w:val="0"/>
          <w:sz w:val="18"/>
          <w:szCs w:val="18"/>
          <w:lang w:eastAsia="nl-NL"/>
        </w:rPr>
        <w:t>.</w:t>
      </w:r>
      <w:r w:rsidR="00534F6E">
        <w:rPr>
          <w:kern w:val="0"/>
          <w:sz w:val="18"/>
          <w:szCs w:val="18"/>
          <w:lang w:eastAsia="nl-NL"/>
        </w:rPr>
        <w:t xml:space="preserve"> </w:t>
      </w:r>
    </w:p>
    <w:p w14:paraId="6E637125" w14:textId="4E646DD1" w:rsidR="00E07F38" w:rsidRPr="00FB6179" w:rsidRDefault="004321F3" w:rsidP="00AF00E5">
      <w:pPr>
        <w:tabs>
          <w:tab w:val="left" w:pos="284"/>
        </w:tabs>
        <w:spacing w:line="204" w:lineRule="auto"/>
        <w:ind w:left="284" w:hanging="284"/>
        <w:rPr>
          <w:kern w:val="0"/>
          <w:sz w:val="18"/>
          <w:szCs w:val="18"/>
          <w:lang w:val="en-US" w:eastAsia="nl-NL"/>
        </w:rPr>
      </w:pPr>
      <w:r>
        <w:rPr>
          <w:kern w:val="0"/>
          <w:sz w:val="18"/>
          <w:szCs w:val="18"/>
          <w:lang w:val="en-US" w:eastAsia="nl-NL"/>
        </w:rPr>
        <w:t>3</w:t>
      </w:r>
      <w:r w:rsidR="00E07F38">
        <w:rPr>
          <w:kern w:val="0"/>
          <w:sz w:val="18"/>
          <w:szCs w:val="18"/>
          <w:lang w:val="en-US" w:eastAsia="nl-NL"/>
        </w:rPr>
        <w:tab/>
        <w:t xml:space="preserve">Ewald Vervaet, </w:t>
      </w:r>
      <w:proofErr w:type="spellStart"/>
      <w:r w:rsidR="00E07F38" w:rsidRPr="00E07F38">
        <w:rPr>
          <w:i/>
          <w:iCs/>
          <w:kern w:val="0"/>
          <w:sz w:val="18"/>
          <w:szCs w:val="18"/>
          <w:lang w:val="en-US" w:eastAsia="nl-NL"/>
        </w:rPr>
        <w:t>Basisonderwijs</w:t>
      </w:r>
      <w:proofErr w:type="spellEnd"/>
      <w:r w:rsidR="00E07F38" w:rsidRPr="00E07F38">
        <w:rPr>
          <w:i/>
          <w:iCs/>
          <w:kern w:val="0"/>
          <w:sz w:val="18"/>
          <w:szCs w:val="18"/>
          <w:lang w:val="en-US" w:eastAsia="nl-NL"/>
        </w:rPr>
        <w:t xml:space="preserve"> </w:t>
      </w:r>
      <w:proofErr w:type="spellStart"/>
      <w:r w:rsidR="00E07F38" w:rsidRPr="00E07F38">
        <w:rPr>
          <w:i/>
          <w:iCs/>
          <w:kern w:val="0"/>
          <w:sz w:val="18"/>
          <w:szCs w:val="18"/>
          <w:lang w:val="en-US" w:eastAsia="nl-NL"/>
        </w:rPr>
        <w:t>zonder</w:t>
      </w:r>
      <w:proofErr w:type="spellEnd"/>
      <w:r w:rsidR="00E07F38" w:rsidRPr="00E07F38">
        <w:rPr>
          <w:i/>
          <w:iCs/>
          <w:kern w:val="0"/>
          <w:sz w:val="18"/>
          <w:szCs w:val="18"/>
          <w:lang w:val="en-US" w:eastAsia="nl-NL"/>
        </w:rPr>
        <w:t xml:space="preserve"> basis / </w:t>
      </w:r>
      <w:proofErr w:type="spellStart"/>
      <w:r w:rsidR="00E07F38" w:rsidRPr="00E07F38">
        <w:rPr>
          <w:i/>
          <w:iCs/>
          <w:kern w:val="0"/>
          <w:sz w:val="18"/>
          <w:szCs w:val="18"/>
          <w:lang w:val="en-US" w:eastAsia="nl-NL"/>
        </w:rPr>
        <w:t>Basisonderwijs</w:t>
      </w:r>
      <w:proofErr w:type="spellEnd"/>
      <w:r w:rsidR="00E07F38" w:rsidRPr="00E07F38">
        <w:rPr>
          <w:i/>
          <w:iCs/>
          <w:kern w:val="0"/>
          <w:sz w:val="18"/>
          <w:szCs w:val="18"/>
          <w:lang w:val="en-US" w:eastAsia="nl-NL"/>
        </w:rPr>
        <w:t xml:space="preserve"> met basis</w:t>
      </w:r>
      <w:r w:rsidR="00E07F38">
        <w:rPr>
          <w:kern w:val="0"/>
          <w:sz w:val="18"/>
          <w:szCs w:val="18"/>
          <w:lang w:val="en-US" w:eastAsia="nl-NL"/>
        </w:rPr>
        <w:t xml:space="preserve">, Rotterdam, Gelling, 2016, met name de </w:t>
      </w:r>
      <w:proofErr w:type="spellStart"/>
      <w:r w:rsidR="00E07F38">
        <w:rPr>
          <w:kern w:val="0"/>
          <w:sz w:val="18"/>
          <w:szCs w:val="18"/>
          <w:lang w:val="en-US" w:eastAsia="nl-NL"/>
        </w:rPr>
        <w:t>hoofdstukken</w:t>
      </w:r>
      <w:proofErr w:type="spellEnd"/>
      <w:r w:rsidR="00E07F38">
        <w:rPr>
          <w:kern w:val="0"/>
          <w:sz w:val="18"/>
          <w:szCs w:val="18"/>
          <w:lang w:val="en-US" w:eastAsia="nl-NL"/>
        </w:rPr>
        <w:t xml:space="preserve"> 4 (</w:t>
      </w:r>
      <w:proofErr w:type="spellStart"/>
      <w:r w:rsidR="00E07F38">
        <w:rPr>
          <w:kern w:val="0"/>
          <w:sz w:val="18"/>
          <w:szCs w:val="18"/>
          <w:lang w:val="en-US" w:eastAsia="nl-NL"/>
        </w:rPr>
        <w:t>geschiedenis</w:t>
      </w:r>
      <w:proofErr w:type="spellEnd"/>
      <w:r w:rsidR="00E07F38">
        <w:rPr>
          <w:kern w:val="0"/>
          <w:sz w:val="18"/>
          <w:szCs w:val="18"/>
          <w:lang w:val="en-US" w:eastAsia="nl-NL"/>
        </w:rPr>
        <w:t xml:space="preserve"> van </w:t>
      </w:r>
      <w:proofErr w:type="spellStart"/>
      <w:r w:rsidR="00E07F38">
        <w:rPr>
          <w:kern w:val="0"/>
          <w:sz w:val="18"/>
          <w:szCs w:val="18"/>
          <w:lang w:val="en-US" w:eastAsia="nl-NL"/>
        </w:rPr>
        <w:t>Vygotskij’s</w:t>
      </w:r>
      <w:proofErr w:type="spellEnd"/>
      <w:r w:rsidR="00E07F38">
        <w:rPr>
          <w:kern w:val="0"/>
          <w:sz w:val="18"/>
          <w:szCs w:val="18"/>
          <w:lang w:val="en-US" w:eastAsia="nl-NL"/>
        </w:rPr>
        <w:t xml:space="preserve"> </w:t>
      </w:r>
      <w:proofErr w:type="spellStart"/>
      <w:r w:rsidR="00E07F38">
        <w:rPr>
          <w:kern w:val="0"/>
          <w:sz w:val="18"/>
          <w:szCs w:val="18"/>
          <w:lang w:val="en-US" w:eastAsia="nl-NL"/>
        </w:rPr>
        <w:t>zonebegrip</w:t>
      </w:r>
      <w:proofErr w:type="spellEnd"/>
      <w:r w:rsidR="00E07F38">
        <w:rPr>
          <w:kern w:val="0"/>
          <w:sz w:val="18"/>
          <w:szCs w:val="18"/>
          <w:lang w:val="en-US" w:eastAsia="nl-NL"/>
        </w:rPr>
        <w:t xml:space="preserve">) en 5 (‘zone van de </w:t>
      </w:r>
      <w:proofErr w:type="spellStart"/>
      <w:r w:rsidR="00E07F38">
        <w:rPr>
          <w:kern w:val="0"/>
          <w:sz w:val="18"/>
          <w:szCs w:val="18"/>
          <w:lang w:val="en-US" w:eastAsia="nl-NL"/>
        </w:rPr>
        <w:t>naaste</w:t>
      </w:r>
      <w:proofErr w:type="spellEnd"/>
      <w:r w:rsidR="00E07F38">
        <w:rPr>
          <w:kern w:val="0"/>
          <w:sz w:val="18"/>
          <w:szCs w:val="18"/>
          <w:lang w:val="en-US" w:eastAsia="nl-NL"/>
        </w:rPr>
        <w:t xml:space="preserve"> </w:t>
      </w:r>
      <w:proofErr w:type="spellStart"/>
      <w:r w:rsidR="00E07F38">
        <w:rPr>
          <w:kern w:val="0"/>
          <w:sz w:val="18"/>
          <w:szCs w:val="18"/>
          <w:lang w:val="en-US" w:eastAsia="nl-NL"/>
        </w:rPr>
        <w:t>ontwikkeling</w:t>
      </w:r>
      <w:proofErr w:type="spellEnd"/>
      <w:r w:rsidR="00E07F38">
        <w:rPr>
          <w:kern w:val="0"/>
          <w:sz w:val="18"/>
          <w:szCs w:val="18"/>
          <w:lang w:val="en-US" w:eastAsia="nl-NL"/>
        </w:rPr>
        <w:t>’ in Nederland).</w:t>
      </w:r>
      <w:r w:rsidR="003D62DC">
        <w:rPr>
          <w:kern w:val="0"/>
          <w:sz w:val="18"/>
          <w:szCs w:val="18"/>
          <w:lang w:val="en-US" w:eastAsia="nl-NL"/>
        </w:rPr>
        <w:t xml:space="preserve"> </w:t>
      </w:r>
      <w:proofErr w:type="spellStart"/>
      <w:r w:rsidR="003D62DC">
        <w:rPr>
          <w:kern w:val="0"/>
          <w:sz w:val="18"/>
          <w:szCs w:val="18"/>
          <w:lang w:val="en-US" w:eastAsia="nl-NL"/>
        </w:rPr>
        <w:t>Zie</w:t>
      </w:r>
      <w:proofErr w:type="spellEnd"/>
      <w:r w:rsidR="003D62DC">
        <w:rPr>
          <w:kern w:val="0"/>
          <w:sz w:val="18"/>
          <w:szCs w:val="18"/>
          <w:lang w:val="en-US" w:eastAsia="nl-NL"/>
        </w:rPr>
        <w:t xml:space="preserve"> </w:t>
      </w:r>
      <w:hyperlink r:id="rId7" w:history="1">
        <w:proofErr w:type="spellStart"/>
        <w:r w:rsidR="003D62DC" w:rsidRPr="003D62DC">
          <w:rPr>
            <w:rStyle w:val="Hyperlink"/>
            <w:kern w:val="0"/>
            <w:sz w:val="18"/>
            <w:szCs w:val="18"/>
            <w:lang w:val="en-US" w:eastAsia="nl-NL"/>
          </w:rPr>
          <w:t>omslag</w:t>
        </w:r>
        <w:proofErr w:type="spellEnd"/>
        <w:r w:rsidR="003D62DC" w:rsidRPr="003D62DC">
          <w:rPr>
            <w:rStyle w:val="Hyperlink"/>
            <w:kern w:val="0"/>
            <w:sz w:val="18"/>
            <w:szCs w:val="18"/>
            <w:lang w:val="en-US" w:eastAsia="nl-NL"/>
          </w:rPr>
          <w:t xml:space="preserve"> en </w:t>
        </w:r>
        <w:proofErr w:type="spellStart"/>
        <w:r w:rsidR="003D62DC" w:rsidRPr="003D62DC">
          <w:rPr>
            <w:rStyle w:val="Hyperlink"/>
            <w:kern w:val="0"/>
            <w:sz w:val="18"/>
            <w:szCs w:val="18"/>
            <w:lang w:val="en-US" w:eastAsia="nl-NL"/>
          </w:rPr>
          <w:t>inkijkexemplaar</w:t>
        </w:r>
        <w:proofErr w:type="spellEnd"/>
      </w:hyperlink>
      <w:r w:rsidR="003D62DC">
        <w:rPr>
          <w:kern w:val="0"/>
          <w:sz w:val="18"/>
          <w:szCs w:val="18"/>
          <w:lang w:val="en-US" w:eastAsia="nl-NL"/>
        </w:rPr>
        <w:t xml:space="preserve">.  </w:t>
      </w:r>
    </w:p>
    <w:sectPr w:rsidR="00E07F38" w:rsidRPr="00FB6179" w:rsidSect="00455162">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0BF"/>
    <w:multiLevelType w:val="hybridMultilevel"/>
    <w:tmpl w:val="015C8D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753ACE"/>
    <w:multiLevelType w:val="hybridMultilevel"/>
    <w:tmpl w:val="A11652EA"/>
    <w:lvl w:ilvl="0" w:tplc="8782193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F574D3"/>
    <w:multiLevelType w:val="hybridMultilevel"/>
    <w:tmpl w:val="09DA2C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A51550"/>
    <w:multiLevelType w:val="hybridMultilevel"/>
    <w:tmpl w:val="A8427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9314801"/>
    <w:multiLevelType w:val="hybridMultilevel"/>
    <w:tmpl w:val="DD906CB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49277619">
    <w:abstractNumId w:val="4"/>
  </w:num>
  <w:num w:numId="2" w16cid:durableId="1927495824">
    <w:abstractNumId w:val="3"/>
  </w:num>
  <w:num w:numId="3" w16cid:durableId="2051375085">
    <w:abstractNumId w:val="2"/>
  </w:num>
  <w:num w:numId="4" w16cid:durableId="382557773">
    <w:abstractNumId w:val="0"/>
  </w:num>
  <w:num w:numId="5" w16cid:durableId="1820683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4B"/>
    <w:rsid w:val="00012301"/>
    <w:rsid w:val="00070415"/>
    <w:rsid w:val="000771EC"/>
    <w:rsid w:val="0013349C"/>
    <w:rsid w:val="0016104D"/>
    <w:rsid w:val="00165188"/>
    <w:rsid w:val="001A3F3B"/>
    <w:rsid w:val="00210EA9"/>
    <w:rsid w:val="00236F0D"/>
    <w:rsid w:val="00260322"/>
    <w:rsid w:val="0029078D"/>
    <w:rsid w:val="00291B93"/>
    <w:rsid w:val="002A5C94"/>
    <w:rsid w:val="002C4F67"/>
    <w:rsid w:val="002F084A"/>
    <w:rsid w:val="00335D50"/>
    <w:rsid w:val="003503A1"/>
    <w:rsid w:val="003A4B4B"/>
    <w:rsid w:val="003D419B"/>
    <w:rsid w:val="003D62DC"/>
    <w:rsid w:val="004321F3"/>
    <w:rsid w:val="00433584"/>
    <w:rsid w:val="00436678"/>
    <w:rsid w:val="00455162"/>
    <w:rsid w:val="004609E8"/>
    <w:rsid w:val="00500B5D"/>
    <w:rsid w:val="0050785E"/>
    <w:rsid w:val="00534F6E"/>
    <w:rsid w:val="005766A8"/>
    <w:rsid w:val="00592FCD"/>
    <w:rsid w:val="00666812"/>
    <w:rsid w:val="006B0C72"/>
    <w:rsid w:val="006C6115"/>
    <w:rsid w:val="006D3051"/>
    <w:rsid w:val="00711BE9"/>
    <w:rsid w:val="00726CD1"/>
    <w:rsid w:val="007433E1"/>
    <w:rsid w:val="0077238C"/>
    <w:rsid w:val="007B735C"/>
    <w:rsid w:val="007C7B9B"/>
    <w:rsid w:val="008707EF"/>
    <w:rsid w:val="0088710F"/>
    <w:rsid w:val="008B1048"/>
    <w:rsid w:val="0097021F"/>
    <w:rsid w:val="00991E6F"/>
    <w:rsid w:val="009A39C6"/>
    <w:rsid w:val="00A1340C"/>
    <w:rsid w:val="00A15004"/>
    <w:rsid w:val="00A45939"/>
    <w:rsid w:val="00AF00E5"/>
    <w:rsid w:val="00B03A32"/>
    <w:rsid w:val="00B3368D"/>
    <w:rsid w:val="00B42B44"/>
    <w:rsid w:val="00B47143"/>
    <w:rsid w:val="00CA0FF1"/>
    <w:rsid w:val="00CD1088"/>
    <w:rsid w:val="00D81DF0"/>
    <w:rsid w:val="00DB37DC"/>
    <w:rsid w:val="00DB4A42"/>
    <w:rsid w:val="00DE704A"/>
    <w:rsid w:val="00E07F38"/>
    <w:rsid w:val="00E579D7"/>
    <w:rsid w:val="00E72176"/>
    <w:rsid w:val="00E74374"/>
    <w:rsid w:val="00E76A6C"/>
    <w:rsid w:val="00EA52BF"/>
    <w:rsid w:val="00ED5CA6"/>
    <w:rsid w:val="00F07FBC"/>
    <w:rsid w:val="00F547D5"/>
    <w:rsid w:val="00F672AD"/>
    <w:rsid w:val="00FB61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EDE01"/>
  <w15:chartTrackingRefBased/>
  <w15:docId w15:val="{E090D2DA-AC7E-458B-AA48-18A7FBEA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4B4B"/>
  </w:style>
  <w:style w:type="paragraph" w:styleId="Kop1">
    <w:name w:val="heading 1"/>
    <w:basedOn w:val="Standaard"/>
    <w:next w:val="Standaard"/>
    <w:link w:val="Kop1Char"/>
    <w:uiPriority w:val="9"/>
    <w:qFormat/>
    <w:rsid w:val="006C6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6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61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61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61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61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61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61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61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61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61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61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61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61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61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61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61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6115"/>
    <w:rPr>
      <w:rFonts w:eastAsiaTheme="majorEastAsia" w:cstheme="majorBidi"/>
      <w:color w:val="272727" w:themeColor="text1" w:themeTint="D8"/>
    </w:rPr>
  </w:style>
  <w:style w:type="paragraph" w:styleId="Titel">
    <w:name w:val="Title"/>
    <w:basedOn w:val="Standaard"/>
    <w:next w:val="Standaard"/>
    <w:link w:val="TitelChar"/>
    <w:uiPriority w:val="10"/>
    <w:qFormat/>
    <w:rsid w:val="006C61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61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61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6115"/>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6C6115"/>
    <w:pPr>
      <w:ind w:left="720"/>
      <w:contextualSpacing/>
    </w:pPr>
  </w:style>
  <w:style w:type="paragraph" w:styleId="Citaat">
    <w:name w:val="Quote"/>
    <w:basedOn w:val="Standaard"/>
    <w:next w:val="Standaard"/>
    <w:link w:val="CitaatChar"/>
    <w:uiPriority w:val="29"/>
    <w:qFormat/>
    <w:rsid w:val="006C61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6115"/>
    <w:rPr>
      <w:i/>
      <w:iCs/>
      <w:color w:val="404040" w:themeColor="text1" w:themeTint="BF"/>
    </w:rPr>
  </w:style>
  <w:style w:type="paragraph" w:styleId="Duidelijkcitaat">
    <w:name w:val="Intense Quote"/>
    <w:basedOn w:val="Standaard"/>
    <w:next w:val="Standaard"/>
    <w:link w:val="DuidelijkcitaatChar"/>
    <w:uiPriority w:val="30"/>
    <w:qFormat/>
    <w:rsid w:val="006C6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6115"/>
    <w:rPr>
      <w:i/>
      <w:iCs/>
      <w:color w:val="0F4761" w:themeColor="accent1" w:themeShade="BF"/>
    </w:rPr>
  </w:style>
  <w:style w:type="character" w:styleId="Intensievebenadrukking">
    <w:name w:val="Intense Emphasis"/>
    <w:basedOn w:val="Standaardalinea-lettertype"/>
    <w:uiPriority w:val="21"/>
    <w:qFormat/>
    <w:rsid w:val="006C6115"/>
    <w:rPr>
      <w:i/>
      <w:iCs/>
      <w:color w:val="0F4761" w:themeColor="accent1" w:themeShade="BF"/>
    </w:rPr>
  </w:style>
  <w:style w:type="character" w:styleId="Intensieveverwijzing">
    <w:name w:val="Intense Reference"/>
    <w:basedOn w:val="Standaardalinea-lettertype"/>
    <w:uiPriority w:val="32"/>
    <w:qFormat/>
    <w:rsid w:val="006C6115"/>
    <w:rPr>
      <w:b/>
      <w:bCs/>
      <w:smallCaps/>
      <w:color w:val="0F4761" w:themeColor="accent1" w:themeShade="BF"/>
      <w:spacing w:val="5"/>
    </w:rPr>
  </w:style>
  <w:style w:type="character" w:styleId="Hyperlink">
    <w:name w:val="Hyperlink"/>
    <w:basedOn w:val="Standaardalinea-lettertype"/>
    <w:uiPriority w:val="99"/>
    <w:unhideWhenUsed/>
    <w:rsid w:val="003A4B4B"/>
    <w:rPr>
      <w:color w:val="467886" w:themeColor="hyperlink"/>
      <w:u w:val="single"/>
    </w:rPr>
  </w:style>
  <w:style w:type="paragraph" w:styleId="Geenafstand">
    <w:name w:val="No Spacing"/>
    <w:uiPriority w:val="1"/>
    <w:qFormat/>
    <w:rsid w:val="003A4B4B"/>
  </w:style>
  <w:style w:type="character" w:styleId="Onopgelostemelding">
    <w:name w:val="Unresolved Mention"/>
    <w:basedOn w:val="Standaardalinea-lettertype"/>
    <w:uiPriority w:val="99"/>
    <w:semiHidden/>
    <w:unhideWhenUsed/>
    <w:rsid w:val="003A4B4B"/>
    <w:rPr>
      <w:color w:val="605E5C"/>
      <w:shd w:val="clear" w:color="auto" w:fill="E1DFDD"/>
    </w:rPr>
  </w:style>
  <w:style w:type="character" w:styleId="GevolgdeHyperlink">
    <w:name w:val="FollowedHyperlink"/>
    <w:basedOn w:val="Standaardalinea-lettertype"/>
    <w:uiPriority w:val="99"/>
    <w:semiHidden/>
    <w:unhideWhenUsed/>
    <w:rsid w:val="00F547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tdekkendleren.nl/publieksboek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ichtinghistos.nl/over-ons/struktuur-en-genese/2006-19" TargetMode="External"/><Relationship Id="rId5" Type="http://schemas.openxmlformats.org/officeDocument/2006/relationships/hyperlink" Target="https://stichtinghistos.nl/wp-content/uploads/2026/04/2026_04_20_toevoeging-artikel-4.18a_wel-of-geen-empirische-steun-voor-leesrijpheid.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1393</Words>
  <Characters>7664</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cp:keywords/>
  <dc:description/>
  <cp:lastModifiedBy>Ewald Vervaet</cp:lastModifiedBy>
  <cp:revision>2</cp:revision>
  <dcterms:created xsi:type="dcterms:W3CDTF">2026-04-22T09:36:00Z</dcterms:created>
  <dcterms:modified xsi:type="dcterms:W3CDTF">2026-04-22T09:36:00Z</dcterms:modified>
</cp:coreProperties>
</file>